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2FBDEA5A" w14:textId="77777777" w:rsidR="00813827" w:rsidRDefault="00513D10" w:rsidP="00813827">
      <w:pPr>
        <w:jc w:val="center"/>
        <w:rPr>
          <w:rFonts w:ascii="Trebuchet MS" w:hAnsi="Trebuchet MS"/>
          <w:b/>
          <w:bCs/>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r w:rsidR="001D60C4">
        <w:rPr>
          <w:rFonts w:ascii="Trebuchet MS" w:hAnsi="Trebuchet MS"/>
          <w:b/>
          <w:noProof/>
          <w:color w:val="000000" w:themeColor="text1"/>
          <w:sz w:val="22"/>
          <w:szCs w:val="22"/>
        </w:rPr>
        <w:t xml:space="preserve">for </w:t>
      </w:r>
      <w:r w:rsidR="00813827" w:rsidRPr="00813827">
        <w:rPr>
          <w:rFonts w:ascii="Trebuchet MS" w:hAnsi="Trebuchet MS"/>
          <w:b/>
          <w:noProof/>
          <w:color w:val="000000" w:themeColor="text1"/>
          <w:sz w:val="22"/>
          <w:szCs w:val="22"/>
        </w:rPr>
        <w:t xml:space="preserve">Consultant to </w:t>
      </w:r>
      <w:r w:rsidR="00813827" w:rsidRPr="00813827">
        <w:rPr>
          <w:rFonts w:ascii="Trebuchet MS" w:hAnsi="Trebuchet MS"/>
          <w:b/>
          <w:bCs/>
          <w:noProof/>
          <w:color w:val="000000" w:themeColor="text1"/>
          <w:sz w:val="22"/>
          <w:szCs w:val="22"/>
        </w:rPr>
        <w:t>Support Country and Partner Engagement on NAgDI for Trade and Investment</w:t>
      </w:r>
    </w:p>
    <w:p w14:paraId="0CAD579A" w14:textId="77777777" w:rsidR="00813827" w:rsidRPr="00813827" w:rsidRDefault="00813827" w:rsidP="00813827">
      <w:pPr>
        <w:jc w:val="center"/>
        <w:rPr>
          <w:rFonts w:ascii="Trebuchet MS" w:hAnsi="Trebuchet MS"/>
          <w:b/>
          <w:bCs/>
          <w:noProof/>
          <w:color w:val="000000" w:themeColor="text1"/>
          <w:sz w:val="22"/>
          <w:szCs w:val="22"/>
        </w:rPr>
      </w:pPr>
    </w:p>
    <w:p w14:paraId="5993DA8E" w14:textId="23D43D43" w:rsidR="00C04E2F" w:rsidRPr="0056456E" w:rsidRDefault="001D60C4"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 xml:space="preserve">Goods and Services (including </w:t>
      </w:r>
      <w:r w:rsidR="00AA2FC2">
        <w:rPr>
          <w:rFonts w:ascii="Trebuchet MS" w:hAnsi="Trebuchet MS"/>
          <w:b/>
          <w:noProof/>
          <w:color w:val="000000" w:themeColor="text1"/>
          <w:sz w:val="22"/>
          <w:szCs w:val="22"/>
        </w:rPr>
        <w:t>Consultancy</w:t>
      </w:r>
      <w:r>
        <w:rPr>
          <w:rFonts w:ascii="Trebuchet MS" w:hAnsi="Trebuchet MS"/>
          <w:b/>
          <w:noProof/>
          <w:color w:val="000000" w:themeColor="text1"/>
          <w:sz w:val="22"/>
          <w:szCs w:val="22"/>
        </w:rPr>
        <w:t>)</w:t>
      </w:r>
      <w:r w:rsidR="005C4E8E">
        <w:rPr>
          <w:rFonts w:ascii="Trebuchet MS" w:hAnsi="Trebuchet MS"/>
          <w:b/>
          <w:noProof/>
          <w:color w:val="000000" w:themeColor="text1"/>
          <w:sz w:val="22"/>
          <w:szCs w:val="22"/>
        </w:rPr>
        <w:t xml:space="preserve"> </w:t>
      </w:r>
      <w:r w:rsidR="008A44A0">
        <w:rPr>
          <w:rFonts w:ascii="Trebuchet MS" w:hAnsi="Trebuchet MS"/>
          <w:b/>
          <w:noProof/>
          <w:color w:val="000000" w:themeColor="text1"/>
          <w:sz w:val="22"/>
          <w:szCs w:val="22"/>
        </w:rPr>
        <w:t xml:space="preserve">for requirements between £5,001 and </w:t>
      </w:r>
      <w:r w:rsidR="00AA2FC2">
        <w:rPr>
          <w:rFonts w:ascii="Trebuchet MS" w:hAnsi="Trebuchet MS"/>
          <w:b/>
          <w:noProof/>
          <w:color w:val="000000" w:themeColor="text1"/>
          <w:sz w:val="22"/>
          <w:szCs w:val="22"/>
        </w:rPr>
        <w:t>below £30,000 (including travel, per diem and all taxes)</w:t>
      </w:r>
      <w:r w:rsidR="00AC7F8C">
        <w:rPr>
          <w:rFonts w:ascii="Trebuchet MS" w:hAnsi="Trebuchet MS"/>
          <w:b/>
          <w:noProof/>
          <w:color w:val="000000" w:themeColor="text1"/>
          <w:sz w:val="22"/>
          <w:szCs w:val="22"/>
        </w:rPr>
        <w:t xml:space="preserve"> over life of contract</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2BD79811" w:rsidR="006048FD" w:rsidRPr="0056456E" w:rsidRDefault="003F14FB" w:rsidP="00513D10">
      <w:pPr>
        <w:jc w:val="center"/>
        <w:rPr>
          <w:rFonts w:ascii="Trebuchet MS" w:hAnsi="Trebuchet MS"/>
          <w:b/>
          <w:sz w:val="22"/>
          <w:szCs w:val="22"/>
        </w:rPr>
      </w:pPr>
      <w:r w:rsidRPr="0056456E">
        <w:rPr>
          <w:rFonts w:ascii="Trebuchet MS" w:hAnsi="Trebuchet MS"/>
          <w:b/>
          <w:noProof/>
          <w:color w:val="000000" w:themeColor="text1"/>
          <w:sz w:val="22"/>
          <w:szCs w:val="22"/>
        </w:rPr>
        <w:t>For the p</w:t>
      </w:r>
      <w:r w:rsidR="00C04E2F" w:rsidRPr="0056456E">
        <w:rPr>
          <w:rFonts w:ascii="Trebuchet MS" w:hAnsi="Trebuchet MS"/>
          <w:b/>
          <w:noProof/>
          <w:color w:val="000000" w:themeColor="text1"/>
          <w:sz w:val="22"/>
          <w:szCs w:val="22"/>
        </w:rPr>
        <w:t>rovision of</w:t>
      </w:r>
      <w:r w:rsidRPr="0056456E">
        <w:rPr>
          <w:rFonts w:ascii="Trebuchet MS" w:hAnsi="Trebuchet MS"/>
          <w:b/>
          <w:noProof/>
          <w:color w:val="000000" w:themeColor="text1"/>
          <w:sz w:val="22"/>
          <w:szCs w:val="22"/>
        </w:rPr>
        <w:t xml:space="preserve"> </w:t>
      </w:r>
      <w:r w:rsidR="00813827">
        <w:rPr>
          <w:rFonts w:ascii="Trebuchet MS" w:hAnsi="Trebuchet MS"/>
          <w:b/>
          <w:noProof/>
          <w:color w:val="000000" w:themeColor="text1"/>
          <w:sz w:val="22"/>
          <w:szCs w:val="22"/>
        </w:rPr>
        <w:t>Consultancy Services</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02FCD86F" w14:textId="754B24D1" w:rsidR="009E7CB8" w:rsidRPr="0056456E" w:rsidRDefault="00C62492" w:rsidP="00813827">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March</w:t>
      </w:r>
      <w:r w:rsidR="00813827">
        <w:rPr>
          <w:rFonts w:ascii="Trebuchet MS" w:hAnsi="Trebuchet MS"/>
          <w:b/>
          <w:noProof/>
          <w:color w:val="000000" w:themeColor="text1"/>
          <w:sz w:val="22"/>
          <w:szCs w:val="22"/>
        </w:rPr>
        <w:t xml:space="preserve"> 2026</w:t>
      </w: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76061B24">
        <w:tc>
          <w:tcPr>
            <w:tcW w:w="3544" w:type="dxa"/>
          </w:tcPr>
          <w:p w14:paraId="556AD195" w14:textId="5F70478A" w:rsidR="001E6453" w:rsidRPr="0056456E" w:rsidRDefault="001E6453" w:rsidP="001E6453">
            <w:pPr>
              <w:jc w:val="both"/>
              <w:rPr>
                <w:rFonts w:ascii="Trebuchet MS" w:hAnsi="Trebuchet MS"/>
                <w:b/>
                <w:noProof/>
                <w:sz w:val="22"/>
                <w:szCs w:val="22"/>
              </w:rPr>
            </w:pPr>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7DF73078" w14:textId="5ED05D36" w:rsidR="001E6453" w:rsidRPr="0056456E" w:rsidRDefault="00F11B21" w:rsidP="001E6453">
            <w:pPr>
              <w:jc w:val="both"/>
              <w:rPr>
                <w:rFonts w:ascii="Trebuchet MS" w:hAnsi="Trebuchet MS"/>
                <w:b/>
                <w:noProof/>
                <w:sz w:val="22"/>
                <w:szCs w:val="22"/>
              </w:rPr>
            </w:pPr>
            <w:r w:rsidRPr="00B02991">
              <w:rPr>
                <w:rFonts w:ascii="Trebuchet MS" w:hAnsi="Trebuchet MS"/>
                <w:b/>
                <w:bCs/>
                <w:noProof/>
                <w:sz w:val="22"/>
                <w:szCs w:val="22"/>
              </w:rPr>
              <w:t>RFQ 002-02/26CCA LCC</w:t>
            </w:r>
          </w:p>
        </w:tc>
      </w:tr>
      <w:tr w:rsidR="001E6453" w:rsidRPr="0056456E" w14:paraId="5A82F7F5" w14:textId="77777777" w:rsidTr="76061B24">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76061B24">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165AAD02" w:rsidR="001E6453" w:rsidRPr="0056456E" w:rsidRDefault="00813827" w:rsidP="59F3C5E9">
            <w:pPr>
              <w:jc w:val="both"/>
              <w:rPr>
                <w:rFonts w:ascii="Trebuchet MS" w:hAnsi="Trebuchet MS"/>
                <w:b/>
                <w:bCs/>
                <w:noProof/>
                <w:sz w:val="22"/>
                <w:szCs w:val="22"/>
                <w:highlight w:val="yellow"/>
              </w:rPr>
            </w:pPr>
            <w:r w:rsidRPr="76061B24">
              <w:rPr>
                <w:rFonts w:ascii="Trebuchet MS" w:hAnsi="Trebuchet MS"/>
                <w:b/>
                <w:bCs/>
                <w:noProof/>
                <w:sz w:val="22"/>
                <w:szCs w:val="22"/>
              </w:rPr>
              <w:t>5PM GMT</w:t>
            </w:r>
            <w:r w:rsidR="001E6453" w:rsidRPr="76061B24">
              <w:rPr>
                <w:rFonts w:ascii="Trebuchet MS" w:hAnsi="Trebuchet MS"/>
                <w:b/>
                <w:bCs/>
                <w:noProof/>
                <w:sz w:val="22"/>
                <w:szCs w:val="22"/>
              </w:rPr>
              <w:t xml:space="preserve"> on </w:t>
            </w:r>
            <w:r w:rsidR="00FB2607">
              <w:rPr>
                <w:rFonts w:ascii="Trebuchet MS" w:hAnsi="Trebuchet MS"/>
                <w:b/>
                <w:bCs/>
                <w:noProof/>
                <w:sz w:val="22"/>
                <w:szCs w:val="22"/>
              </w:rPr>
              <w:t>1</w:t>
            </w:r>
            <w:r w:rsidR="006A2CFF">
              <w:rPr>
                <w:rFonts w:ascii="Trebuchet MS" w:hAnsi="Trebuchet MS"/>
                <w:b/>
                <w:bCs/>
                <w:noProof/>
                <w:sz w:val="22"/>
                <w:szCs w:val="22"/>
              </w:rPr>
              <w:t>8</w:t>
            </w:r>
            <w:r w:rsidR="00AB06CD" w:rsidRPr="00AB06CD">
              <w:rPr>
                <w:rFonts w:ascii="Trebuchet MS" w:hAnsi="Trebuchet MS"/>
                <w:b/>
                <w:bCs/>
                <w:noProof/>
                <w:sz w:val="22"/>
                <w:szCs w:val="22"/>
                <w:vertAlign w:val="superscript"/>
              </w:rPr>
              <w:t>th</w:t>
            </w:r>
            <w:r w:rsidR="00AB06CD">
              <w:rPr>
                <w:rFonts w:ascii="Trebuchet MS" w:hAnsi="Trebuchet MS"/>
                <w:b/>
                <w:bCs/>
                <w:noProof/>
                <w:sz w:val="22"/>
                <w:szCs w:val="22"/>
              </w:rPr>
              <w:t xml:space="preserve"> M</w:t>
            </w:r>
            <w:r w:rsidR="7FF2151B" w:rsidRPr="76061B24">
              <w:rPr>
                <w:rFonts w:ascii="Trebuchet MS" w:hAnsi="Trebuchet MS"/>
                <w:b/>
                <w:bCs/>
                <w:noProof/>
                <w:sz w:val="22"/>
                <w:szCs w:val="22"/>
              </w:rPr>
              <w:t>arch</w:t>
            </w:r>
            <w:r w:rsidRPr="76061B24">
              <w:rPr>
                <w:rFonts w:ascii="Trebuchet MS" w:hAnsi="Trebuchet MS"/>
                <w:b/>
                <w:bCs/>
                <w:noProof/>
                <w:sz w:val="22"/>
                <w:szCs w:val="22"/>
              </w:rPr>
              <w:t xml:space="preserve"> 2026</w:t>
            </w:r>
          </w:p>
        </w:tc>
      </w:tr>
      <w:tr w:rsidR="001E6453" w:rsidRPr="0056456E" w14:paraId="6F10C151" w14:textId="77777777" w:rsidTr="76061B24">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76061B24">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6F97B73A" w:rsidR="001E6453" w:rsidRPr="0056456E" w:rsidRDefault="00813827" w:rsidP="001E6453">
            <w:pPr>
              <w:jc w:val="both"/>
              <w:rPr>
                <w:rFonts w:ascii="Trebuchet MS" w:hAnsi="Trebuchet MS"/>
                <w:b/>
                <w:noProof/>
                <w:sz w:val="22"/>
                <w:szCs w:val="22"/>
                <w:highlight w:val="yellow"/>
              </w:rPr>
            </w:pPr>
            <w:r w:rsidRPr="00B02991">
              <w:rPr>
                <w:rFonts w:ascii="Trebuchet MS" w:hAnsi="Trebuchet MS"/>
                <w:b/>
                <w:noProof/>
                <w:sz w:val="22"/>
                <w:szCs w:val="22"/>
              </w:rPr>
              <w:t>March 2026</w:t>
            </w:r>
          </w:p>
        </w:tc>
      </w:tr>
      <w:tr w:rsidR="001E6453" w:rsidRPr="0056456E" w14:paraId="29ED8B56" w14:textId="77777777" w:rsidTr="76061B24">
        <w:tc>
          <w:tcPr>
            <w:tcW w:w="3544" w:type="dxa"/>
          </w:tcPr>
          <w:p w14:paraId="66A8E176" w14:textId="77777777"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bl>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2295280C" w14:textId="2AB57D4F" w:rsidR="003A0DF2" w:rsidRDefault="003A0DF2" w:rsidP="00177379">
      <w:pPr>
        <w:jc w:val="both"/>
        <w:rPr>
          <w:rFonts w:ascii="Trebuchet MS" w:hAnsi="Trebuchet MS"/>
          <w:b/>
          <w:noProof/>
          <w:color w:val="000000" w:themeColor="text1"/>
          <w:sz w:val="22"/>
          <w:szCs w:val="22"/>
        </w:rPr>
      </w:pPr>
      <w:r>
        <w:rPr>
          <w:rFonts w:ascii="Trebuchet MS" w:hAnsi="Trebuchet MS"/>
          <w:b/>
          <w:noProof/>
          <w:color w:val="000000" w:themeColor="text1"/>
          <w:sz w:val="22"/>
          <w:szCs w:val="22"/>
        </w:rPr>
        <w:lastRenderedPageBreak/>
        <w:t>Contents</w:t>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r>
      <w:r>
        <w:rPr>
          <w:rFonts w:ascii="Trebuchet MS" w:hAnsi="Trebuchet MS"/>
          <w:b/>
          <w:noProof/>
          <w:color w:val="000000" w:themeColor="text1"/>
          <w:sz w:val="22"/>
          <w:szCs w:val="22"/>
        </w:rPr>
        <w:tab/>
        <w:t>Page</w:t>
      </w:r>
    </w:p>
    <w:p w14:paraId="37A6E39C" w14:textId="77777777" w:rsidR="003A0DF2" w:rsidRDefault="003A0DF2" w:rsidP="00177379">
      <w:pPr>
        <w:jc w:val="both"/>
        <w:rPr>
          <w:rFonts w:ascii="Trebuchet MS" w:hAnsi="Trebuchet MS"/>
          <w:b/>
          <w:noProof/>
          <w:color w:val="000000" w:themeColor="text1"/>
          <w:sz w:val="22"/>
          <w:szCs w:val="22"/>
        </w:rPr>
      </w:pPr>
    </w:p>
    <w:p w14:paraId="194045E6" w14:textId="40E76393"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Introduction</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3</w:t>
      </w:r>
    </w:p>
    <w:p w14:paraId="0BAD4738" w14:textId="07E3E13D"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Purpose</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3</w:t>
      </w:r>
    </w:p>
    <w:p w14:paraId="6284B08D" w14:textId="4C4484AD"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Instructions to Bidders</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3</w:t>
      </w:r>
    </w:p>
    <w:p w14:paraId="53294836" w14:textId="7BA2BE6E"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Evaluation Weightings</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3</w:t>
      </w:r>
    </w:p>
    <w:p w14:paraId="64B4E73F" w14:textId="2D707D25"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Quote Timeline</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4</w:t>
      </w:r>
    </w:p>
    <w:p w14:paraId="0D2CF518" w14:textId="4F7DBF98" w:rsidR="003A0DF2" w:rsidRP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Information for Bidders</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t>4</w:t>
      </w:r>
    </w:p>
    <w:p w14:paraId="139964F8" w14:textId="6CF7FF59" w:rsidR="003A0DF2" w:rsidRDefault="003A0DF2" w:rsidP="003A0DF2">
      <w:pPr>
        <w:pStyle w:val="ListParagraph"/>
        <w:numPr>
          <w:ilvl w:val="0"/>
          <w:numId w:val="21"/>
        </w:numPr>
        <w:jc w:val="both"/>
        <w:rPr>
          <w:rFonts w:ascii="Trebuchet MS" w:hAnsi="Trebuchet MS"/>
          <w:bCs/>
          <w:noProof/>
          <w:color w:val="000000" w:themeColor="text1"/>
        </w:rPr>
      </w:pPr>
      <w:r w:rsidRPr="003A0DF2">
        <w:rPr>
          <w:rFonts w:ascii="Trebuchet MS" w:hAnsi="Trebuchet MS"/>
          <w:bCs/>
          <w:noProof/>
          <w:color w:val="000000" w:themeColor="text1"/>
        </w:rPr>
        <w:t>Terms of Reference (TOR)</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5</w:t>
      </w:r>
    </w:p>
    <w:p w14:paraId="69C36B3F" w14:textId="010BDD71"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List of Deliverables/Payment Schedule</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7</w:t>
      </w:r>
    </w:p>
    <w:p w14:paraId="741AFE52" w14:textId="3F3ADEF0"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Contract Management</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7</w:t>
      </w:r>
    </w:p>
    <w:p w14:paraId="21479289" w14:textId="50878171"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Monitoring/Reporting Requirements</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7</w:t>
      </w:r>
    </w:p>
    <w:p w14:paraId="77563C40" w14:textId="797DB2B3"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Methodology</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7</w:t>
      </w:r>
    </w:p>
    <w:p w14:paraId="5C64CC33" w14:textId="663D7762"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Skills and Experience Required</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7</w:t>
      </w:r>
    </w:p>
    <w:p w14:paraId="74F1EC05" w14:textId="5F19DC44"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Evaluation Criteria</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8</w:t>
      </w:r>
    </w:p>
    <w:p w14:paraId="15BA6F9A" w14:textId="7E240B98" w:rsidR="003A0DF2" w:rsidRDefault="003A0DF2" w:rsidP="003A0DF2">
      <w:pPr>
        <w:pStyle w:val="ListParagraph"/>
        <w:numPr>
          <w:ilvl w:val="0"/>
          <w:numId w:val="21"/>
        </w:numPr>
        <w:jc w:val="both"/>
        <w:rPr>
          <w:rFonts w:ascii="Trebuchet MS" w:hAnsi="Trebuchet MS"/>
          <w:bCs/>
          <w:noProof/>
          <w:color w:val="000000" w:themeColor="text1"/>
        </w:rPr>
      </w:pPr>
      <w:r>
        <w:rPr>
          <w:rFonts w:ascii="Trebuchet MS" w:hAnsi="Trebuchet MS"/>
          <w:bCs/>
          <w:noProof/>
          <w:color w:val="000000" w:themeColor="text1"/>
        </w:rPr>
        <w:t>Payments</w:t>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Pr>
          <w:rFonts w:ascii="Trebuchet MS" w:hAnsi="Trebuchet MS"/>
          <w:bCs/>
          <w:noProof/>
          <w:color w:val="000000" w:themeColor="text1"/>
        </w:rPr>
        <w:tab/>
      </w:r>
      <w:r w:rsidR="00D561AF">
        <w:rPr>
          <w:rFonts w:ascii="Trebuchet MS" w:hAnsi="Trebuchet MS"/>
          <w:bCs/>
          <w:noProof/>
          <w:color w:val="000000" w:themeColor="text1"/>
        </w:rPr>
        <w:t>8</w:t>
      </w:r>
    </w:p>
    <w:p w14:paraId="3E66E027" w14:textId="77777777" w:rsidR="003A0DF2" w:rsidRPr="003A0DF2" w:rsidRDefault="003A0DF2" w:rsidP="00177379">
      <w:pPr>
        <w:jc w:val="both"/>
        <w:rPr>
          <w:rFonts w:ascii="Trebuchet MS" w:hAnsi="Trebuchet MS"/>
          <w:bCs/>
          <w:noProof/>
          <w:color w:val="000000" w:themeColor="text1"/>
          <w:sz w:val="22"/>
          <w:szCs w:val="22"/>
        </w:rPr>
      </w:pPr>
    </w:p>
    <w:p w14:paraId="4B667182" w14:textId="47DDBFD4" w:rsidR="003A0DF2" w:rsidRPr="003A0DF2" w:rsidRDefault="003A0DF2" w:rsidP="003A0DF2">
      <w:pPr>
        <w:ind w:firstLine="360"/>
        <w:jc w:val="both"/>
        <w:rPr>
          <w:rFonts w:ascii="Trebuchet MS" w:hAnsi="Trebuchet MS"/>
          <w:bCs/>
          <w:noProof/>
          <w:color w:val="000000" w:themeColor="text1"/>
          <w:sz w:val="22"/>
          <w:szCs w:val="22"/>
        </w:rPr>
      </w:pPr>
      <w:r w:rsidRPr="003A0DF2">
        <w:rPr>
          <w:rFonts w:ascii="Trebuchet MS" w:hAnsi="Trebuchet MS"/>
          <w:bCs/>
          <w:noProof/>
          <w:color w:val="000000" w:themeColor="text1"/>
          <w:sz w:val="22"/>
          <w:szCs w:val="22"/>
        </w:rPr>
        <w:t>Part 1 – Bidders Details</w:t>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sidR="00D561AF">
        <w:rPr>
          <w:rFonts w:ascii="Trebuchet MS" w:hAnsi="Trebuchet MS"/>
          <w:bCs/>
          <w:noProof/>
          <w:color w:val="000000" w:themeColor="text1"/>
          <w:sz w:val="22"/>
          <w:szCs w:val="22"/>
        </w:rPr>
        <w:t>9</w:t>
      </w:r>
    </w:p>
    <w:p w14:paraId="39FF65F2" w14:textId="3CD58D2A" w:rsidR="003A0DF2" w:rsidRPr="003A0DF2" w:rsidRDefault="003A0DF2" w:rsidP="003A0DF2">
      <w:pPr>
        <w:ind w:firstLine="360"/>
        <w:jc w:val="both"/>
        <w:rPr>
          <w:rFonts w:ascii="Trebuchet MS" w:hAnsi="Trebuchet MS"/>
          <w:bCs/>
          <w:noProof/>
          <w:color w:val="000000" w:themeColor="text1"/>
          <w:sz w:val="22"/>
          <w:szCs w:val="22"/>
        </w:rPr>
      </w:pPr>
      <w:r w:rsidRPr="003A0DF2">
        <w:rPr>
          <w:rFonts w:ascii="Trebuchet MS" w:hAnsi="Trebuchet MS"/>
          <w:bCs/>
          <w:noProof/>
          <w:color w:val="000000" w:themeColor="text1"/>
          <w:sz w:val="22"/>
          <w:szCs w:val="22"/>
        </w:rPr>
        <w:t>Part 2 -  Suitability Assessment Questions</w:t>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sidR="00D561AF">
        <w:rPr>
          <w:rFonts w:ascii="Trebuchet MS" w:hAnsi="Trebuchet MS"/>
          <w:bCs/>
          <w:noProof/>
          <w:color w:val="000000" w:themeColor="text1"/>
          <w:sz w:val="22"/>
          <w:szCs w:val="22"/>
        </w:rPr>
        <w:t>10</w:t>
      </w:r>
    </w:p>
    <w:p w14:paraId="64AD8E27" w14:textId="66BB0899" w:rsidR="003A0DF2" w:rsidRPr="003A0DF2" w:rsidRDefault="003A0DF2" w:rsidP="003A0DF2">
      <w:pPr>
        <w:ind w:firstLine="360"/>
        <w:jc w:val="both"/>
        <w:rPr>
          <w:rFonts w:ascii="Trebuchet MS" w:hAnsi="Trebuchet MS"/>
          <w:bCs/>
          <w:noProof/>
          <w:color w:val="000000" w:themeColor="text1"/>
          <w:sz w:val="22"/>
          <w:szCs w:val="22"/>
        </w:rPr>
      </w:pPr>
      <w:r w:rsidRPr="003A0DF2">
        <w:rPr>
          <w:rFonts w:ascii="Trebuchet MS" w:hAnsi="Trebuchet MS"/>
          <w:bCs/>
          <w:noProof/>
          <w:color w:val="000000" w:themeColor="text1"/>
          <w:sz w:val="22"/>
          <w:szCs w:val="22"/>
        </w:rPr>
        <w:t>Part 3 – Technical Questionaire</w:t>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sidR="00D561AF">
        <w:rPr>
          <w:rFonts w:ascii="Trebuchet MS" w:hAnsi="Trebuchet MS"/>
          <w:bCs/>
          <w:noProof/>
          <w:color w:val="000000" w:themeColor="text1"/>
          <w:sz w:val="22"/>
          <w:szCs w:val="22"/>
        </w:rPr>
        <w:t>15</w:t>
      </w:r>
    </w:p>
    <w:p w14:paraId="44794148" w14:textId="01135E1C" w:rsidR="003A0DF2" w:rsidRPr="003A0DF2" w:rsidRDefault="003A0DF2" w:rsidP="003A0DF2">
      <w:pPr>
        <w:ind w:firstLine="360"/>
        <w:jc w:val="both"/>
        <w:rPr>
          <w:rFonts w:ascii="Trebuchet MS" w:hAnsi="Trebuchet MS"/>
          <w:bCs/>
          <w:noProof/>
          <w:color w:val="000000" w:themeColor="text1"/>
          <w:sz w:val="22"/>
          <w:szCs w:val="22"/>
        </w:rPr>
      </w:pPr>
      <w:r w:rsidRPr="003A0DF2">
        <w:rPr>
          <w:rFonts w:ascii="Trebuchet MS" w:hAnsi="Trebuchet MS"/>
          <w:bCs/>
          <w:noProof/>
          <w:color w:val="000000" w:themeColor="text1"/>
          <w:sz w:val="22"/>
          <w:szCs w:val="22"/>
        </w:rPr>
        <w:t xml:space="preserve">Part 4 </w:t>
      </w:r>
      <w:r>
        <w:rPr>
          <w:rFonts w:ascii="Trebuchet MS" w:hAnsi="Trebuchet MS"/>
          <w:bCs/>
          <w:noProof/>
          <w:color w:val="000000" w:themeColor="text1"/>
          <w:sz w:val="22"/>
          <w:szCs w:val="22"/>
        </w:rPr>
        <w:t>–</w:t>
      </w:r>
      <w:r w:rsidRPr="003A0DF2">
        <w:rPr>
          <w:rFonts w:ascii="Trebuchet MS" w:hAnsi="Trebuchet MS"/>
          <w:bCs/>
          <w:noProof/>
          <w:color w:val="000000" w:themeColor="text1"/>
          <w:sz w:val="22"/>
          <w:szCs w:val="22"/>
        </w:rPr>
        <w:t xml:space="preserve"> Pricing</w:t>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Pr>
          <w:rFonts w:ascii="Trebuchet MS" w:hAnsi="Trebuchet MS"/>
          <w:bCs/>
          <w:noProof/>
          <w:color w:val="000000" w:themeColor="text1"/>
          <w:sz w:val="22"/>
          <w:szCs w:val="22"/>
        </w:rPr>
        <w:tab/>
      </w:r>
      <w:r w:rsidR="00D561AF">
        <w:rPr>
          <w:rFonts w:ascii="Trebuchet MS" w:hAnsi="Trebuchet MS"/>
          <w:bCs/>
          <w:noProof/>
          <w:color w:val="000000" w:themeColor="text1"/>
          <w:sz w:val="22"/>
          <w:szCs w:val="22"/>
        </w:rPr>
        <w:t>16</w:t>
      </w:r>
    </w:p>
    <w:p w14:paraId="66229987" w14:textId="7F3B45D8" w:rsidR="003A0DF2" w:rsidRDefault="003A0DF2" w:rsidP="00177379">
      <w:pPr>
        <w:jc w:val="both"/>
        <w:rPr>
          <w:rFonts w:ascii="Trebuchet MS" w:hAnsi="Trebuchet MS"/>
          <w:b/>
          <w:noProof/>
          <w:color w:val="000000" w:themeColor="text1"/>
          <w:sz w:val="22"/>
          <w:szCs w:val="22"/>
        </w:rPr>
      </w:pPr>
    </w:p>
    <w:p w14:paraId="29A644DC" w14:textId="3A9C5D10" w:rsidR="003A0DF2" w:rsidRDefault="003A0DF2" w:rsidP="003A0DF2">
      <w:pPr>
        <w:ind w:firstLine="360"/>
        <w:jc w:val="both"/>
        <w:rPr>
          <w:rFonts w:ascii="Trebuchet MS" w:hAnsi="Trebuchet MS"/>
          <w:bCs/>
          <w:sz w:val="22"/>
          <w:szCs w:val="22"/>
        </w:rPr>
      </w:pPr>
      <w:r>
        <w:rPr>
          <w:rFonts w:ascii="Trebuchet MS" w:hAnsi="Trebuchet MS"/>
          <w:b/>
          <w:noProof/>
          <w:color w:val="000000" w:themeColor="text1"/>
          <w:sz w:val="22"/>
          <w:szCs w:val="22"/>
        </w:rPr>
        <w:t>Annex 1</w:t>
      </w:r>
      <w:r>
        <w:rPr>
          <w:rFonts w:ascii="Trebuchet MS" w:hAnsi="Trebuchet MS"/>
          <w:b/>
          <w:noProof/>
          <w:color w:val="000000" w:themeColor="text1"/>
          <w:sz w:val="22"/>
          <w:szCs w:val="22"/>
        </w:rPr>
        <w:tab/>
      </w:r>
      <w:r w:rsidR="00C2707C" w:rsidRPr="00B02991">
        <w:rPr>
          <w:rFonts w:ascii="Trebuchet MS" w:hAnsi="Trebuchet MS"/>
          <w:bCs/>
          <w:sz w:val="22"/>
          <w:szCs w:val="22"/>
        </w:rPr>
        <w:t>Secretariat’s T</w:t>
      </w:r>
      <w:r w:rsidR="001867E3" w:rsidRPr="00B02991">
        <w:rPr>
          <w:rFonts w:ascii="Trebuchet MS" w:hAnsi="Trebuchet MS"/>
          <w:bCs/>
          <w:sz w:val="22"/>
          <w:szCs w:val="22"/>
        </w:rPr>
        <w:t>echnical Assistance</w:t>
      </w:r>
      <w:r w:rsidR="00B41C30" w:rsidRPr="00B02991">
        <w:rPr>
          <w:rFonts w:ascii="Trebuchet MS" w:hAnsi="Trebuchet MS"/>
          <w:bCs/>
          <w:sz w:val="22"/>
          <w:szCs w:val="22"/>
        </w:rPr>
        <w:t xml:space="preserve"> Consultants:</w:t>
      </w:r>
      <w:r>
        <w:rPr>
          <w:rFonts w:ascii="Trebuchet MS" w:hAnsi="Trebuchet MS"/>
          <w:bCs/>
          <w:sz w:val="22"/>
          <w:szCs w:val="22"/>
        </w:rPr>
        <w:tab/>
      </w:r>
      <w:r w:rsidR="00D561AF">
        <w:rPr>
          <w:rFonts w:ascii="Trebuchet MS" w:hAnsi="Trebuchet MS"/>
          <w:bCs/>
          <w:sz w:val="22"/>
          <w:szCs w:val="22"/>
        </w:rPr>
        <w:t>18</w:t>
      </w:r>
    </w:p>
    <w:p w14:paraId="7AB4D457" w14:textId="6AAC86A8" w:rsidR="003A0DF2" w:rsidRDefault="00B41C30" w:rsidP="003A0DF2">
      <w:pPr>
        <w:ind w:left="720" w:firstLine="720"/>
        <w:jc w:val="both"/>
        <w:rPr>
          <w:rFonts w:ascii="Trebuchet MS" w:hAnsi="Trebuchet MS"/>
          <w:bCs/>
          <w:sz w:val="22"/>
          <w:szCs w:val="22"/>
        </w:rPr>
      </w:pPr>
      <w:r w:rsidRPr="00B02991">
        <w:rPr>
          <w:rFonts w:ascii="Trebuchet MS" w:hAnsi="Trebuchet MS"/>
          <w:bCs/>
          <w:sz w:val="22"/>
          <w:szCs w:val="22"/>
        </w:rPr>
        <w:t>Corporate Fee Band Table</w:t>
      </w:r>
    </w:p>
    <w:p w14:paraId="28EC9A4C" w14:textId="3BDBCF84" w:rsidR="004B59BE" w:rsidRDefault="004B59BE" w:rsidP="003A0DF2">
      <w:pPr>
        <w:jc w:val="both"/>
        <w:rPr>
          <w:rFonts w:ascii="Trebuchet MS" w:hAnsi="Trebuchet MS"/>
          <w:b/>
          <w:bCs/>
          <w:color w:val="000000"/>
          <w:kern w:val="32"/>
          <w:sz w:val="22"/>
          <w:szCs w:val="22"/>
        </w:rPr>
      </w:pPr>
      <w:r>
        <w:rPr>
          <w:sz w:val="22"/>
          <w:szCs w:val="22"/>
        </w:rPr>
        <w:br w:type="page"/>
      </w:r>
    </w:p>
    <w:p w14:paraId="7825F5F1" w14:textId="77777777" w:rsidR="00B061F2" w:rsidRPr="0056456E" w:rsidRDefault="00B061F2" w:rsidP="00177379">
      <w:pPr>
        <w:pStyle w:val="Heading1"/>
        <w:numPr>
          <w:ilvl w:val="0"/>
          <w:numId w:val="0"/>
        </w:numPr>
        <w:ind w:left="360" w:hanging="360"/>
        <w:jc w:val="both"/>
        <w:rPr>
          <w:sz w:val="22"/>
          <w:szCs w:val="22"/>
        </w:rPr>
      </w:pPr>
    </w:p>
    <w:p w14:paraId="07BD2D9B" w14:textId="77777777" w:rsidR="00B061F2" w:rsidRPr="0056456E" w:rsidRDefault="00B061F2" w:rsidP="00B02991">
      <w:pPr>
        <w:pStyle w:val="Heading1"/>
        <w:rPr>
          <w:noProof/>
          <w:sz w:val="22"/>
          <w:szCs w:val="22"/>
        </w:rPr>
      </w:pPr>
      <w:bookmarkStart w:id="0" w:name="_Toc124780259"/>
      <w:r w:rsidRPr="0056456E">
        <w:rPr>
          <w:noProof/>
          <w:sz w:val="22"/>
          <w:szCs w:val="22"/>
        </w:rPr>
        <w:t>Introduction</w:t>
      </w:r>
      <w:bookmarkEnd w:id="0"/>
    </w:p>
    <w:p w14:paraId="1EDF2AE8" w14:textId="01CC919F" w:rsidR="00966055" w:rsidRPr="0056456E" w:rsidRDefault="00966055" w:rsidP="00B02991">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B02991" w:rsidRDefault="00966055" w:rsidP="00B02991">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B02991">
        <w:rPr>
          <w:rFonts w:ascii="Trebuchet MS" w:eastAsia="Calibri" w:hAnsi="Trebuchet MS"/>
          <w:iCs/>
          <w:sz w:val="22"/>
          <w:szCs w:val="22"/>
          <w:lang w:eastAsia="en-GB"/>
        </w:rPr>
        <w:t xml:space="preserve">This status has an impact on some of our standard terms and conditions. </w:t>
      </w:r>
      <w:r w:rsidRPr="00B02991">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B02991">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B02991">
          <w:rPr>
            <w:rFonts w:ascii="Trebuchet MS" w:eastAsia="Calibri" w:hAnsi="Trebuchet MS"/>
            <w:iCs/>
            <w:color w:val="0000FF"/>
            <w:sz w:val="22"/>
            <w:szCs w:val="22"/>
            <w:u w:val="single"/>
            <w:lang w:eastAsia="en-GB"/>
          </w:rPr>
          <w:t>http://thecommonwealth.org/tribunal</w:t>
        </w:r>
      </w:hyperlink>
      <w:r w:rsidRPr="00B02991">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B02991">
      <w:pPr>
        <w:overflowPunct/>
        <w:autoSpaceDE/>
        <w:autoSpaceDN/>
        <w:adjustRightInd/>
        <w:spacing w:line="276" w:lineRule="auto"/>
        <w:contextualSpacing/>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1" w:name="_Toc124780260"/>
      <w:r w:rsidRPr="0056456E">
        <w:rPr>
          <w:noProof/>
          <w:sz w:val="22"/>
          <w:szCs w:val="22"/>
        </w:rPr>
        <w:t>Purpose</w:t>
      </w:r>
      <w:bookmarkEnd w:id="1"/>
    </w:p>
    <w:p w14:paraId="3318A6CC" w14:textId="012891FA" w:rsidR="00BF0FDC" w:rsidRPr="00DD7B68" w:rsidRDefault="00447FAC" w:rsidP="00B02991">
      <w:pPr>
        <w:rPr>
          <w:rFonts w:ascii="Trebuchet MS" w:hAnsi="Trebuchet MS"/>
          <w:bCs/>
          <w:sz w:val="22"/>
          <w:szCs w:val="22"/>
        </w:rPr>
      </w:pPr>
      <w:r w:rsidRPr="0056456E">
        <w:rPr>
          <w:rFonts w:ascii="Trebuchet MS" w:hAnsi="Trebuchet MS"/>
          <w:sz w:val="22"/>
          <w:szCs w:val="22"/>
        </w:rPr>
        <w:t xml:space="preserve">The purpose of </w:t>
      </w:r>
      <w:r w:rsidRPr="00DD7B68">
        <w:rPr>
          <w:rFonts w:ascii="Trebuchet MS" w:hAnsi="Trebuchet MS"/>
          <w:sz w:val="22"/>
          <w:szCs w:val="22"/>
        </w:rPr>
        <w:t xml:space="preserve">this </w:t>
      </w:r>
      <w:r w:rsidR="007F54D7" w:rsidRPr="00DD7B68">
        <w:rPr>
          <w:rFonts w:ascii="Trebuchet MS" w:hAnsi="Trebuchet MS"/>
          <w:sz w:val="22"/>
          <w:szCs w:val="22"/>
        </w:rPr>
        <w:t>request for a quote (RFQ)</w:t>
      </w:r>
      <w:r w:rsidRPr="00DD7B68">
        <w:rPr>
          <w:rFonts w:ascii="Trebuchet MS" w:hAnsi="Trebuchet MS"/>
          <w:sz w:val="22"/>
          <w:szCs w:val="22"/>
        </w:rPr>
        <w:t xml:space="preserve"> is to find and appoint a suitable </w:t>
      </w:r>
      <w:r w:rsidR="00560B27" w:rsidRPr="00DD7B68">
        <w:rPr>
          <w:rFonts w:ascii="Trebuchet MS" w:hAnsi="Trebuchet MS"/>
          <w:sz w:val="22"/>
          <w:szCs w:val="22"/>
        </w:rPr>
        <w:t>consultant</w:t>
      </w:r>
      <w:r w:rsidR="003F14FB" w:rsidRPr="00DD7B68">
        <w:rPr>
          <w:rFonts w:ascii="Trebuchet MS" w:hAnsi="Trebuchet MS"/>
          <w:sz w:val="22"/>
          <w:szCs w:val="22"/>
        </w:rPr>
        <w:t xml:space="preserve"> </w:t>
      </w:r>
      <w:r w:rsidRPr="00DD7B68">
        <w:rPr>
          <w:rFonts w:ascii="Trebuchet MS" w:hAnsi="Trebuchet MS"/>
          <w:sz w:val="22"/>
          <w:szCs w:val="22"/>
        </w:rPr>
        <w:t xml:space="preserve">for the provision of </w:t>
      </w:r>
      <w:r w:rsidR="00813827" w:rsidRPr="00DD7B68">
        <w:rPr>
          <w:rFonts w:ascii="Trebuchet MS" w:hAnsi="Trebuchet MS"/>
          <w:b/>
          <w:sz w:val="22"/>
          <w:szCs w:val="22"/>
        </w:rPr>
        <w:t xml:space="preserve">Consultancy Services to </w:t>
      </w:r>
      <w:r w:rsidR="00813827" w:rsidRPr="00DD7B68">
        <w:rPr>
          <w:rFonts w:ascii="Trebuchet MS" w:hAnsi="Trebuchet MS"/>
          <w:bCs/>
          <w:sz w:val="22"/>
          <w:szCs w:val="22"/>
        </w:rPr>
        <w:t xml:space="preserve">Support Country and Partner Engagement on NAgDI for Trade and Investment </w:t>
      </w:r>
      <w:r w:rsidRPr="00DD7B68">
        <w:rPr>
          <w:rFonts w:ascii="Trebuchet MS" w:hAnsi="Trebuchet MS"/>
          <w:sz w:val="22"/>
          <w:szCs w:val="22"/>
        </w:rPr>
        <w:t xml:space="preserve">to the Commonwealth Secretariat. The appointed </w:t>
      </w:r>
      <w:r w:rsidR="00346AAC" w:rsidRPr="00DD7B68">
        <w:rPr>
          <w:rFonts w:ascii="Trebuchet MS" w:hAnsi="Trebuchet MS"/>
          <w:sz w:val="22"/>
          <w:szCs w:val="22"/>
        </w:rPr>
        <w:t>consultant</w:t>
      </w:r>
      <w:r w:rsidR="00303530" w:rsidRPr="00DD7B68">
        <w:rPr>
          <w:rFonts w:ascii="Trebuchet MS" w:hAnsi="Trebuchet MS"/>
          <w:sz w:val="22"/>
          <w:szCs w:val="22"/>
        </w:rPr>
        <w:t xml:space="preserve"> </w:t>
      </w:r>
      <w:r w:rsidRPr="00DD7B68">
        <w:rPr>
          <w:rFonts w:ascii="Trebuchet MS" w:hAnsi="Trebuchet MS"/>
          <w:sz w:val="22"/>
          <w:szCs w:val="22"/>
        </w:rPr>
        <w:t xml:space="preserve">shall be awarded a contract that </w:t>
      </w:r>
      <w:r w:rsidR="009E7CB8" w:rsidRPr="00DD7B68">
        <w:rPr>
          <w:rFonts w:ascii="Trebuchet MS" w:hAnsi="Trebuchet MS"/>
          <w:noProof/>
          <w:color w:val="000000" w:themeColor="text1"/>
          <w:sz w:val="22"/>
          <w:szCs w:val="22"/>
        </w:rPr>
        <w:t xml:space="preserve">will </w:t>
      </w:r>
      <w:r w:rsidR="00BF0FDC" w:rsidRPr="00DD7B68">
        <w:rPr>
          <w:rFonts w:ascii="Trebuchet MS" w:hAnsi="Trebuchet MS"/>
          <w:noProof/>
          <w:color w:val="000000" w:themeColor="text1"/>
          <w:sz w:val="22"/>
          <w:szCs w:val="22"/>
        </w:rPr>
        <w:t xml:space="preserve">be effective </w:t>
      </w:r>
      <w:r w:rsidRPr="00DD7B68">
        <w:rPr>
          <w:rFonts w:ascii="Trebuchet MS" w:hAnsi="Trebuchet MS"/>
          <w:noProof/>
          <w:color w:val="000000" w:themeColor="text1"/>
          <w:sz w:val="22"/>
          <w:szCs w:val="22"/>
        </w:rPr>
        <w:t xml:space="preserve">for </w:t>
      </w:r>
      <w:r w:rsidR="00511AEE" w:rsidRPr="00DD7B68">
        <w:rPr>
          <w:rFonts w:ascii="Trebuchet MS" w:hAnsi="Trebuchet MS"/>
          <w:noProof/>
          <w:color w:val="000000" w:themeColor="text1"/>
          <w:sz w:val="22"/>
          <w:szCs w:val="22"/>
        </w:rPr>
        <w:t xml:space="preserve">up to </w:t>
      </w:r>
      <w:r w:rsidR="00813827" w:rsidRPr="00DD7B68">
        <w:rPr>
          <w:rFonts w:ascii="Trebuchet MS" w:hAnsi="Trebuchet MS"/>
          <w:noProof/>
          <w:color w:val="000000" w:themeColor="text1"/>
          <w:sz w:val="22"/>
          <w:szCs w:val="22"/>
        </w:rPr>
        <w:t xml:space="preserve">three (3) </w:t>
      </w:r>
      <w:r w:rsidR="00ED2218" w:rsidRPr="00DD7B68">
        <w:rPr>
          <w:rFonts w:ascii="Trebuchet MS" w:hAnsi="Trebuchet MS"/>
          <w:noProof/>
          <w:color w:val="000000" w:themeColor="text1"/>
          <w:sz w:val="22"/>
          <w:szCs w:val="22"/>
        </w:rPr>
        <w:t>months</w:t>
      </w:r>
      <w:r w:rsidR="003F14FB" w:rsidRPr="00DD7B68">
        <w:rPr>
          <w:rFonts w:ascii="Trebuchet MS" w:hAnsi="Trebuchet MS"/>
          <w:noProof/>
          <w:color w:val="000000" w:themeColor="text1"/>
          <w:sz w:val="22"/>
          <w:szCs w:val="22"/>
        </w:rPr>
        <w:t>.</w:t>
      </w:r>
    </w:p>
    <w:p w14:paraId="53C3A44B" w14:textId="77777777" w:rsidR="00BF0FDC" w:rsidRPr="00DD7B68" w:rsidRDefault="00BF0FDC" w:rsidP="00B02991">
      <w:pPr>
        <w:rPr>
          <w:rFonts w:ascii="Trebuchet MS" w:hAnsi="Trebuchet MS"/>
          <w:noProof/>
          <w:color w:val="000000" w:themeColor="text1"/>
          <w:sz w:val="22"/>
          <w:szCs w:val="22"/>
        </w:rPr>
      </w:pPr>
    </w:p>
    <w:p w14:paraId="1382B654" w14:textId="332FBA0B" w:rsidR="00BF0FDC" w:rsidRPr="00DD7B68" w:rsidRDefault="00BF0FDC" w:rsidP="00B02991">
      <w:pPr>
        <w:rPr>
          <w:rFonts w:ascii="Trebuchet MS" w:hAnsi="Trebuchet MS"/>
          <w:sz w:val="22"/>
          <w:szCs w:val="22"/>
        </w:rPr>
      </w:pPr>
      <w:r w:rsidRPr="00DD7B68">
        <w:rPr>
          <w:rFonts w:ascii="Trebuchet MS" w:hAnsi="Trebuchet MS"/>
          <w:sz w:val="22"/>
          <w:szCs w:val="22"/>
        </w:rPr>
        <w:t xml:space="preserve">See </w:t>
      </w:r>
      <w:r w:rsidR="00B50C87" w:rsidRPr="00DD7B68">
        <w:rPr>
          <w:rFonts w:ascii="Trebuchet MS" w:hAnsi="Trebuchet MS"/>
          <w:sz w:val="22"/>
          <w:szCs w:val="22"/>
        </w:rPr>
        <w:t>Terms of Reference</w:t>
      </w:r>
      <w:r w:rsidRPr="00DD7B68">
        <w:rPr>
          <w:rFonts w:ascii="Trebuchet MS" w:hAnsi="Trebuchet MS"/>
          <w:sz w:val="22"/>
          <w:szCs w:val="22"/>
        </w:rPr>
        <w:t xml:space="preserve"> </w:t>
      </w:r>
      <w:r w:rsidR="003A3BB4" w:rsidRPr="00DD7B68">
        <w:rPr>
          <w:rFonts w:ascii="Trebuchet MS" w:hAnsi="Trebuchet MS"/>
          <w:sz w:val="22"/>
          <w:szCs w:val="22"/>
        </w:rPr>
        <w:t xml:space="preserve">in Section </w:t>
      </w:r>
      <w:r w:rsidR="002B26F9" w:rsidRPr="00DD7B68">
        <w:rPr>
          <w:rFonts w:ascii="Trebuchet MS" w:hAnsi="Trebuchet MS"/>
          <w:sz w:val="22"/>
          <w:szCs w:val="22"/>
        </w:rPr>
        <w:t>7</w:t>
      </w:r>
      <w:r w:rsidR="003A3BB4" w:rsidRPr="00DD7B68">
        <w:rPr>
          <w:rFonts w:ascii="Trebuchet MS" w:hAnsi="Trebuchet MS"/>
          <w:sz w:val="22"/>
          <w:szCs w:val="22"/>
        </w:rPr>
        <w:t xml:space="preserve"> </w:t>
      </w:r>
      <w:r w:rsidR="00447FAC" w:rsidRPr="00DD7B68">
        <w:rPr>
          <w:rFonts w:ascii="Trebuchet MS" w:hAnsi="Trebuchet MS"/>
          <w:sz w:val="22"/>
          <w:szCs w:val="22"/>
        </w:rPr>
        <w:t>for details on the services required</w:t>
      </w:r>
      <w:r w:rsidR="003A3BB4" w:rsidRPr="00DD7B68">
        <w:rPr>
          <w:rFonts w:ascii="Trebuchet MS" w:hAnsi="Trebuchet MS"/>
          <w:sz w:val="22"/>
          <w:szCs w:val="22"/>
        </w:rPr>
        <w:t>.</w:t>
      </w:r>
    </w:p>
    <w:p w14:paraId="18996945" w14:textId="77777777" w:rsidR="005A7D35" w:rsidRPr="00DD7B68" w:rsidRDefault="005A7D35" w:rsidP="00177379">
      <w:pPr>
        <w:pStyle w:val="Heading1"/>
        <w:jc w:val="both"/>
        <w:rPr>
          <w:sz w:val="22"/>
          <w:szCs w:val="22"/>
        </w:rPr>
      </w:pPr>
      <w:bookmarkStart w:id="2" w:name="_Toc124780261"/>
      <w:r w:rsidRPr="00DD7B68">
        <w:rPr>
          <w:sz w:val="22"/>
          <w:szCs w:val="22"/>
        </w:rPr>
        <w:t>Instructions</w:t>
      </w:r>
      <w:r w:rsidR="00792810" w:rsidRPr="00DD7B68">
        <w:rPr>
          <w:sz w:val="22"/>
          <w:szCs w:val="22"/>
        </w:rPr>
        <w:t xml:space="preserve"> to Bidders</w:t>
      </w:r>
      <w:bookmarkEnd w:id="2"/>
    </w:p>
    <w:p w14:paraId="50682ABF" w14:textId="77777777" w:rsidR="00792810" w:rsidRPr="00DD7B68" w:rsidRDefault="00792810" w:rsidP="00177379">
      <w:pPr>
        <w:ind w:left="709"/>
        <w:jc w:val="both"/>
        <w:rPr>
          <w:rFonts w:ascii="Trebuchet MS" w:hAnsi="Trebuchet MS"/>
          <w:noProof/>
          <w:color w:val="000000" w:themeColor="text1"/>
          <w:sz w:val="22"/>
          <w:szCs w:val="22"/>
        </w:rPr>
      </w:pPr>
    </w:p>
    <w:p w14:paraId="473CC172" w14:textId="123B5637" w:rsidR="00266F51" w:rsidRPr="00DD7B68" w:rsidRDefault="006854CA" w:rsidP="00B02991">
      <w:pPr>
        <w:rPr>
          <w:rFonts w:ascii="Trebuchet MS" w:hAnsi="Trebuchet MS"/>
          <w:noProof/>
          <w:color w:val="000000" w:themeColor="text1"/>
          <w:sz w:val="22"/>
          <w:szCs w:val="22"/>
        </w:rPr>
      </w:pPr>
      <w:r w:rsidRPr="00DD7B68">
        <w:rPr>
          <w:rFonts w:ascii="Trebuchet MS" w:hAnsi="Trebuchet MS"/>
          <w:noProof/>
          <w:color w:val="000000" w:themeColor="text1"/>
          <w:sz w:val="22"/>
          <w:szCs w:val="22"/>
        </w:rPr>
        <w:t>Th</w:t>
      </w:r>
      <w:r w:rsidR="00FF5295" w:rsidRPr="00DD7B68">
        <w:rPr>
          <w:rFonts w:ascii="Trebuchet MS" w:hAnsi="Trebuchet MS"/>
          <w:noProof/>
          <w:color w:val="000000" w:themeColor="text1"/>
          <w:sz w:val="22"/>
          <w:szCs w:val="22"/>
        </w:rPr>
        <w:t xml:space="preserve">is is a </w:t>
      </w:r>
      <w:r w:rsidR="000649E3" w:rsidRPr="00DD7B68">
        <w:rPr>
          <w:rFonts w:ascii="Trebuchet MS" w:hAnsi="Trebuchet MS"/>
          <w:noProof/>
          <w:color w:val="000000" w:themeColor="text1"/>
          <w:sz w:val="22"/>
          <w:szCs w:val="22"/>
          <w:u w:val="single"/>
        </w:rPr>
        <w:t>one</w:t>
      </w:r>
      <w:r w:rsidR="003F14FB" w:rsidRPr="00DD7B68">
        <w:rPr>
          <w:rFonts w:ascii="Trebuchet MS" w:hAnsi="Trebuchet MS"/>
          <w:noProof/>
          <w:color w:val="000000" w:themeColor="text1"/>
          <w:sz w:val="22"/>
          <w:szCs w:val="22"/>
          <w:u w:val="single"/>
        </w:rPr>
        <w:t xml:space="preserve"> </w:t>
      </w:r>
      <w:r w:rsidR="00FF5295" w:rsidRPr="00DD7B68">
        <w:rPr>
          <w:rFonts w:ascii="Trebuchet MS" w:hAnsi="Trebuchet MS"/>
          <w:noProof/>
          <w:color w:val="000000" w:themeColor="text1"/>
          <w:sz w:val="22"/>
          <w:szCs w:val="22"/>
          <w:u w:val="single"/>
        </w:rPr>
        <w:t>stage</w:t>
      </w:r>
      <w:r w:rsidR="00FF5295" w:rsidRPr="00DD7B68">
        <w:rPr>
          <w:rFonts w:ascii="Trebuchet MS" w:hAnsi="Trebuchet MS"/>
          <w:noProof/>
          <w:color w:val="000000" w:themeColor="text1"/>
          <w:sz w:val="22"/>
          <w:szCs w:val="22"/>
        </w:rPr>
        <w:t xml:space="preserve"> </w:t>
      </w:r>
      <w:r w:rsidR="00372D9E" w:rsidRPr="00DD7B68">
        <w:rPr>
          <w:rFonts w:ascii="Trebuchet MS" w:hAnsi="Trebuchet MS"/>
          <w:noProof/>
          <w:color w:val="000000" w:themeColor="text1"/>
          <w:sz w:val="22"/>
          <w:szCs w:val="22"/>
        </w:rPr>
        <w:t>RFQ</w:t>
      </w:r>
      <w:r w:rsidRPr="00DD7B68">
        <w:rPr>
          <w:rFonts w:ascii="Trebuchet MS" w:hAnsi="Trebuchet MS"/>
          <w:noProof/>
          <w:color w:val="000000" w:themeColor="text1"/>
          <w:sz w:val="22"/>
          <w:szCs w:val="22"/>
        </w:rPr>
        <w:t xml:space="preserve"> process</w:t>
      </w:r>
      <w:r w:rsidR="00AA452C" w:rsidRPr="00DD7B68">
        <w:rPr>
          <w:rFonts w:ascii="Trebuchet MS" w:hAnsi="Trebuchet MS"/>
          <w:noProof/>
          <w:color w:val="000000" w:themeColor="text1"/>
          <w:sz w:val="22"/>
          <w:szCs w:val="22"/>
        </w:rPr>
        <w:t xml:space="preserve"> with a</w:t>
      </w:r>
      <w:r w:rsidR="003F14FB" w:rsidRPr="00DD7B68">
        <w:rPr>
          <w:rFonts w:ascii="Trebuchet MS" w:hAnsi="Trebuchet MS"/>
          <w:noProof/>
          <w:color w:val="000000" w:themeColor="text1"/>
          <w:sz w:val="22"/>
          <w:szCs w:val="22"/>
        </w:rPr>
        <w:t xml:space="preserve"> written</w:t>
      </w:r>
      <w:r w:rsidR="00AA452C" w:rsidRPr="00DD7B68">
        <w:rPr>
          <w:rFonts w:ascii="Trebuchet MS" w:hAnsi="Trebuchet MS"/>
          <w:noProof/>
          <w:color w:val="000000" w:themeColor="text1"/>
          <w:sz w:val="22"/>
          <w:szCs w:val="22"/>
        </w:rPr>
        <w:t xml:space="preserve"> submission</w:t>
      </w:r>
      <w:r w:rsidR="003F14FB" w:rsidRPr="00DD7B68">
        <w:rPr>
          <w:rFonts w:ascii="Trebuchet MS" w:hAnsi="Trebuchet MS"/>
          <w:noProof/>
          <w:color w:val="000000" w:themeColor="text1"/>
          <w:sz w:val="22"/>
          <w:szCs w:val="22"/>
        </w:rPr>
        <w:t xml:space="preserve"> to this </w:t>
      </w:r>
      <w:r w:rsidR="00D02A63" w:rsidRPr="00DD7B68">
        <w:rPr>
          <w:rFonts w:ascii="Trebuchet MS" w:hAnsi="Trebuchet MS"/>
          <w:noProof/>
          <w:color w:val="000000" w:themeColor="text1"/>
          <w:sz w:val="22"/>
          <w:szCs w:val="22"/>
        </w:rPr>
        <w:t>RFQ</w:t>
      </w:r>
      <w:r w:rsidR="003F14FB" w:rsidRPr="00DD7B68">
        <w:rPr>
          <w:rFonts w:ascii="Trebuchet MS" w:hAnsi="Trebuchet MS"/>
          <w:noProof/>
          <w:color w:val="000000" w:themeColor="text1"/>
          <w:sz w:val="22"/>
          <w:szCs w:val="22"/>
        </w:rPr>
        <w:t xml:space="preserve"> </w:t>
      </w:r>
      <w:r w:rsidR="002C217C" w:rsidRPr="00DD7B68">
        <w:rPr>
          <w:rFonts w:ascii="Trebuchet MS" w:hAnsi="Trebuchet MS"/>
          <w:noProof/>
          <w:color w:val="000000" w:themeColor="text1"/>
          <w:sz w:val="22"/>
          <w:szCs w:val="22"/>
        </w:rPr>
        <w:t>f</w:t>
      </w:r>
      <w:r w:rsidR="003F14FB" w:rsidRPr="00DD7B68">
        <w:rPr>
          <w:rFonts w:ascii="Trebuchet MS" w:hAnsi="Trebuchet MS"/>
          <w:noProof/>
          <w:color w:val="000000" w:themeColor="text1"/>
          <w:sz w:val="22"/>
          <w:szCs w:val="22"/>
        </w:rPr>
        <w:t xml:space="preserve">ollowed by bidder </w:t>
      </w:r>
      <w:r w:rsidR="000649E3" w:rsidRPr="00DD7B68">
        <w:rPr>
          <w:rFonts w:ascii="Trebuchet MS" w:hAnsi="Trebuchet MS"/>
          <w:noProof/>
          <w:color w:val="000000" w:themeColor="text1"/>
          <w:sz w:val="22"/>
          <w:szCs w:val="22"/>
        </w:rPr>
        <w:t>clarifications, if required</w:t>
      </w:r>
      <w:r w:rsidR="001C7964" w:rsidRPr="00DD7B68">
        <w:rPr>
          <w:rFonts w:ascii="Trebuchet MS" w:hAnsi="Trebuchet MS"/>
          <w:noProof/>
          <w:color w:val="000000" w:themeColor="text1"/>
          <w:sz w:val="22"/>
          <w:szCs w:val="22"/>
        </w:rPr>
        <w:t xml:space="preserve">. </w:t>
      </w:r>
      <w:r w:rsidR="0063211D" w:rsidRPr="00DD7B68">
        <w:rPr>
          <w:rFonts w:ascii="Trebuchet MS" w:hAnsi="Trebuchet MS"/>
          <w:noProof/>
          <w:color w:val="000000" w:themeColor="text1"/>
          <w:sz w:val="22"/>
          <w:szCs w:val="22"/>
        </w:rPr>
        <w:t xml:space="preserve">Bidders will be scored following the first stage and </w:t>
      </w:r>
      <w:r w:rsidR="00B95353" w:rsidRPr="00DD7B68">
        <w:rPr>
          <w:rFonts w:ascii="Trebuchet MS" w:hAnsi="Trebuchet MS"/>
          <w:noProof/>
          <w:color w:val="000000" w:themeColor="text1"/>
          <w:sz w:val="22"/>
          <w:szCs w:val="22"/>
        </w:rPr>
        <w:t>if required</w:t>
      </w:r>
      <w:r w:rsidR="0063211D" w:rsidRPr="00DD7B68">
        <w:rPr>
          <w:rFonts w:ascii="Trebuchet MS" w:hAnsi="Trebuchet MS"/>
          <w:noProof/>
          <w:color w:val="000000" w:themeColor="text1"/>
          <w:sz w:val="22"/>
          <w:szCs w:val="22"/>
        </w:rPr>
        <w:t xml:space="preserve"> bidders </w:t>
      </w:r>
      <w:r w:rsidR="00B95353" w:rsidRPr="00DD7B68">
        <w:rPr>
          <w:rFonts w:ascii="Trebuchet MS" w:hAnsi="Trebuchet MS"/>
          <w:noProof/>
          <w:color w:val="000000" w:themeColor="text1"/>
          <w:sz w:val="22"/>
          <w:szCs w:val="22"/>
        </w:rPr>
        <w:t>may</w:t>
      </w:r>
      <w:r w:rsidR="0063211D" w:rsidRPr="00DD7B68">
        <w:rPr>
          <w:rFonts w:ascii="Trebuchet MS" w:hAnsi="Trebuchet MS"/>
          <w:noProof/>
          <w:color w:val="000000" w:themeColor="text1"/>
          <w:sz w:val="22"/>
          <w:szCs w:val="22"/>
        </w:rPr>
        <w:t xml:space="preserve"> be </w:t>
      </w:r>
      <w:r w:rsidR="00B95353" w:rsidRPr="00DD7B68">
        <w:rPr>
          <w:rFonts w:ascii="Trebuchet MS" w:hAnsi="Trebuchet MS"/>
          <w:noProof/>
          <w:color w:val="000000" w:themeColor="text1"/>
          <w:sz w:val="22"/>
          <w:szCs w:val="22"/>
        </w:rPr>
        <w:t>asked to attend a clarification</w:t>
      </w:r>
      <w:r w:rsidR="00E958E2" w:rsidRPr="00DD7B68">
        <w:rPr>
          <w:rFonts w:ascii="Trebuchet MS" w:hAnsi="Trebuchet MS"/>
          <w:noProof/>
          <w:color w:val="000000" w:themeColor="text1"/>
          <w:sz w:val="22"/>
          <w:szCs w:val="22"/>
        </w:rPr>
        <w:t xml:space="preserve"> of their </w:t>
      </w:r>
      <w:r w:rsidR="006828B3" w:rsidRPr="00DD7B68">
        <w:rPr>
          <w:rFonts w:ascii="Trebuchet MS" w:hAnsi="Trebuchet MS"/>
          <w:noProof/>
          <w:color w:val="000000" w:themeColor="text1"/>
          <w:sz w:val="22"/>
          <w:szCs w:val="22"/>
        </w:rPr>
        <w:t>Quote</w:t>
      </w:r>
      <w:r w:rsidR="00B95353" w:rsidRPr="00DD7B68">
        <w:rPr>
          <w:rFonts w:ascii="Trebuchet MS" w:hAnsi="Trebuchet MS"/>
          <w:noProof/>
          <w:color w:val="000000" w:themeColor="text1"/>
          <w:sz w:val="22"/>
          <w:szCs w:val="22"/>
        </w:rPr>
        <w:t xml:space="preserve"> meeting</w:t>
      </w:r>
      <w:r w:rsidR="0063211D" w:rsidRPr="00DD7B68">
        <w:rPr>
          <w:rFonts w:ascii="Trebuchet MS" w:hAnsi="Trebuchet MS"/>
          <w:noProof/>
          <w:color w:val="000000" w:themeColor="text1"/>
          <w:sz w:val="22"/>
          <w:szCs w:val="22"/>
        </w:rPr>
        <w:t>.</w:t>
      </w:r>
    </w:p>
    <w:p w14:paraId="00D60703" w14:textId="77777777" w:rsidR="00266F51" w:rsidRPr="00DD7B68" w:rsidRDefault="00266F51" w:rsidP="00B02991">
      <w:pPr>
        <w:ind w:left="709"/>
        <w:rPr>
          <w:rFonts w:ascii="Trebuchet MS" w:hAnsi="Trebuchet MS"/>
          <w:noProof/>
          <w:color w:val="000000" w:themeColor="text1"/>
          <w:sz w:val="22"/>
          <w:szCs w:val="22"/>
        </w:rPr>
      </w:pPr>
    </w:p>
    <w:p w14:paraId="2DD7B457" w14:textId="40DCCB17" w:rsidR="002C217C" w:rsidRPr="00BD6445" w:rsidRDefault="002C217C" w:rsidP="00B02991">
      <w:pPr>
        <w:rPr>
          <w:rFonts w:ascii="Trebuchet MS" w:hAnsi="Trebuchet MS"/>
          <w:noProof/>
          <w:color w:val="000000" w:themeColor="text1"/>
          <w:sz w:val="22"/>
          <w:szCs w:val="22"/>
        </w:rPr>
      </w:pPr>
      <w:r w:rsidRPr="76061B24">
        <w:rPr>
          <w:rFonts w:ascii="Trebuchet MS" w:hAnsi="Trebuchet MS"/>
          <w:noProof/>
          <w:color w:val="000000" w:themeColor="text1"/>
          <w:sz w:val="22"/>
          <w:szCs w:val="22"/>
        </w:rPr>
        <w:t xml:space="preserve">Bidders must submit all documents as set out in Part1 – Part </w:t>
      </w:r>
      <w:r w:rsidR="004D4BB8">
        <w:rPr>
          <w:rFonts w:ascii="Trebuchet MS" w:hAnsi="Trebuchet MS"/>
          <w:noProof/>
          <w:color w:val="000000" w:themeColor="text1"/>
          <w:sz w:val="22"/>
          <w:szCs w:val="22"/>
        </w:rPr>
        <w:t>4</w:t>
      </w:r>
      <w:r w:rsidR="004C7129" w:rsidRPr="76061B24">
        <w:rPr>
          <w:rFonts w:ascii="Trebuchet MS" w:hAnsi="Trebuchet MS"/>
          <w:noProof/>
          <w:color w:val="000000" w:themeColor="text1"/>
          <w:sz w:val="22"/>
          <w:szCs w:val="22"/>
        </w:rPr>
        <w:t xml:space="preserve"> ‘Quote’</w:t>
      </w:r>
      <w:r w:rsidR="00B237C7" w:rsidRPr="76061B24">
        <w:rPr>
          <w:rFonts w:ascii="Trebuchet MS" w:hAnsi="Trebuchet MS"/>
          <w:noProof/>
          <w:color w:val="000000" w:themeColor="text1"/>
          <w:sz w:val="22"/>
          <w:szCs w:val="22"/>
        </w:rPr>
        <w:t xml:space="preserve"> </w:t>
      </w:r>
      <w:r w:rsidRPr="76061B24">
        <w:rPr>
          <w:rFonts w:ascii="Trebuchet MS" w:hAnsi="Trebuchet MS"/>
          <w:noProof/>
          <w:color w:val="000000" w:themeColor="text1"/>
          <w:sz w:val="22"/>
          <w:szCs w:val="22"/>
        </w:rPr>
        <w:t>no later than</w:t>
      </w:r>
      <w:r w:rsidR="003F14FB" w:rsidRPr="76061B24">
        <w:rPr>
          <w:rFonts w:ascii="Trebuchet MS" w:hAnsi="Trebuchet MS"/>
          <w:noProof/>
          <w:color w:val="000000" w:themeColor="text1"/>
          <w:sz w:val="22"/>
          <w:szCs w:val="22"/>
        </w:rPr>
        <w:t xml:space="preserve"> the return date</w:t>
      </w:r>
      <w:r w:rsidR="007F7E43" w:rsidRPr="76061B24">
        <w:rPr>
          <w:rFonts w:ascii="Trebuchet MS" w:hAnsi="Trebuchet MS"/>
          <w:noProof/>
          <w:color w:val="000000" w:themeColor="text1"/>
          <w:sz w:val="22"/>
          <w:szCs w:val="22"/>
        </w:rPr>
        <w:t xml:space="preserve"> of</w:t>
      </w:r>
      <w:r w:rsidR="00D037CC" w:rsidRPr="76061B24">
        <w:rPr>
          <w:rFonts w:ascii="Trebuchet MS" w:hAnsi="Trebuchet MS"/>
          <w:noProof/>
          <w:color w:val="000000" w:themeColor="text1"/>
          <w:sz w:val="22"/>
          <w:szCs w:val="22"/>
        </w:rPr>
        <w:t>:</w:t>
      </w:r>
      <w:r w:rsidR="007F7E43" w:rsidRPr="76061B24">
        <w:rPr>
          <w:rFonts w:ascii="Trebuchet MS" w:hAnsi="Trebuchet MS"/>
          <w:noProof/>
          <w:color w:val="000000" w:themeColor="text1"/>
          <w:sz w:val="22"/>
          <w:szCs w:val="22"/>
        </w:rPr>
        <w:t xml:space="preserve"> </w:t>
      </w:r>
      <w:r w:rsidR="00813827" w:rsidRPr="00AB06CD">
        <w:rPr>
          <w:rFonts w:ascii="Trebuchet MS" w:hAnsi="Trebuchet MS"/>
          <w:b/>
          <w:bCs/>
          <w:sz w:val="22"/>
          <w:szCs w:val="22"/>
        </w:rPr>
        <w:t>5pm</w:t>
      </w:r>
      <w:r w:rsidR="005A7B35" w:rsidRPr="00AB06CD">
        <w:rPr>
          <w:rFonts w:ascii="Trebuchet MS" w:hAnsi="Trebuchet MS"/>
          <w:b/>
          <w:bCs/>
          <w:sz w:val="22"/>
          <w:szCs w:val="22"/>
        </w:rPr>
        <w:t xml:space="preserve"> G</w:t>
      </w:r>
      <w:r w:rsidR="005A7B35" w:rsidRPr="00B02991">
        <w:rPr>
          <w:rFonts w:ascii="Trebuchet MS" w:hAnsi="Trebuchet MS"/>
          <w:b/>
          <w:bCs/>
          <w:sz w:val="22"/>
          <w:szCs w:val="22"/>
        </w:rPr>
        <w:t>MT</w:t>
      </w:r>
      <w:r w:rsidR="007F7E43" w:rsidRPr="00B02991">
        <w:rPr>
          <w:rFonts w:ascii="Trebuchet MS" w:hAnsi="Trebuchet MS"/>
          <w:b/>
          <w:bCs/>
          <w:sz w:val="22"/>
          <w:szCs w:val="22"/>
        </w:rPr>
        <w:t xml:space="preserve"> on </w:t>
      </w:r>
      <w:r w:rsidR="00AB06CD">
        <w:rPr>
          <w:rFonts w:ascii="Trebuchet MS" w:hAnsi="Trebuchet MS"/>
          <w:b/>
          <w:bCs/>
          <w:sz w:val="22"/>
          <w:szCs w:val="22"/>
        </w:rPr>
        <w:t>18</w:t>
      </w:r>
      <w:r w:rsidR="00AB06CD" w:rsidRPr="00AB06CD">
        <w:rPr>
          <w:rFonts w:ascii="Trebuchet MS" w:hAnsi="Trebuchet MS"/>
          <w:b/>
          <w:bCs/>
          <w:sz w:val="22"/>
          <w:szCs w:val="22"/>
          <w:vertAlign w:val="superscript"/>
        </w:rPr>
        <w:t>th</w:t>
      </w:r>
      <w:r w:rsidR="00AB06CD">
        <w:rPr>
          <w:rFonts w:ascii="Trebuchet MS" w:hAnsi="Trebuchet MS"/>
          <w:b/>
          <w:bCs/>
          <w:sz w:val="22"/>
          <w:szCs w:val="22"/>
        </w:rPr>
        <w:t xml:space="preserve"> </w:t>
      </w:r>
      <w:r w:rsidR="26E11F26" w:rsidRPr="00B02991">
        <w:rPr>
          <w:rFonts w:ascii="Trebuchet MS" w:hAnsi="Trebuchet MS"/>
          <w:b/>
          <w:bCs/>
          <w:sz w:val="22"/>
          <w:szCs w:val="22"/>
        </w:rPr>
        <w:t>March</w:t>
      </w:r>
      <w:r w:rsidR="00813827" w:rsidRPr="00B02991">
        <w:rPr>
          <w:rFonts w:ascii="Trebuchet MS" w:hAnsi="Trebuchet MS"/>
          <w:b/>
          <w:bCs/>
          <w:sz w:val="22"/>
          <w:szCs w:val="22"/>
        </w:rPr>
        <w:t xml:space="preserve"> 2026</w:t>
      </w:r>
      <w:r w:rsidR="007F7E43" w:rsidRPr="76061B24">
        <w:rPr>
          <w:rFonts w:ascii="Trebuchet MS" w:hAnsi="Trebuchet MS"/>
          <w:sz w:val="22"/>
          <w:szCs w:val="22"/>
        </w:rPr>
        <w:t>.</w:t>
      </w:r>
      <w:r w:rsidR="00A03277" w:rsidRPr="76061B24">
        <w:rPr>
          <w:rFonts w:ascii="Trebuchet MS" w:hAnsi="Trebuchet MS"/>
          <w:sz w:val="22"/>
          <w:szCs w:val="22"/>
        </w:rPr>
        <w:t xml:space="preserve"> The quote </w:t>
      </w:r>
      <w:r w:rsidR="00926627" w:rsidRPr="76061B24">
        <w:rPr>
          <w:rFonts w:ascii="Trebuchet MS" w:hAnsi="Trebuchet MS"/>
          <w:sz w:val="22"/>
          <w:szCs w:val="22"/>
        </w:rPr>
        <w:t>documents are</w:t>
      </w:r>
      <w:r w:rsidR="00BD6445" w:rsidRPr="76061B24">
        <w:rPr>
          <w:rFonts w:ascii="Trebuchet MS" w:hAnsi="Trebuchet MS"/>
          <w:sz w:val="22"/>
          <w:szCs w:val="22"/>
        </w:rPr>
        <w:t xml:space="preserve"> to be returned to the following email address: </w:t>
      </w:r>
      <w:hyperlink r:id="rId13">
        <w:r w:rsidR="00813827" w:rsidRPr="76061B24">
          <w:rPr>
            <w:rStyle w:val="Hyperlink"/>
            <w:rFonts w:ascii="Trebuchet MS" w:hAnsi="Trebuchet MS"/>
            <w:sz w:val="22"/>
            <w:szCs w:val="22"/>
          </w:rPr>
          <w:t>connectivity@commonwealth.int</w:t>
        </w:r>
      </w:hyperlink>
    </w:p>
    <w:p w14:paraId="5B212B3A" w14:textId="77777777" w:rsidR="00675D1D" w:rsidRPr="0056456E" w:rsidRDefault="00675D1D" w:rsidP="00B02991">
      <w:pPr>
        <w:rPr>
          <w:rFonts w:ascii="Trebuchet MS" w:hAnsi="Trebuchet MS"/>
          <w:noProof/>
          <w:color w:val="000000" w:themeColor="text1"/>
          <w:sz w:val="22"/>
          <w:szCs w:val="22"/>
        </w:rPr>
      </w:pPr>
    </w:p>
    <w:p w14:paraId="15A4E92D" w14:textId="22066791" w:rsidR="000D3A10" w:rsidRPr="0056456E" w:rsidRDefault="002C217C" w:rsidP="00B02991">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r w:rsidRPr="0056456E">
        <w:rPr>
          <w:rFonts w:ascii="Trebuchet MS" w:hAnsi="Trebuchet MS"/>
          <w:noProof/>
          <w:color w:val="000000" w:themeColor="text1"/>
          <w:sz w:val="22"/>
          <w:szCs w:val="22"/>
        </w:rPr>
        <w:t xml:space="preserve"> </w:t>
      </w:r>
    </w:p>
    <w:p w14:paraId="72921E2A" w14:textId="58C7D3D4" w:rsidR="002C217C" w:rsidRPr="0056456E" w:rsidRDefault="002C217C" w:rsidP="00177379">
      <w:pPr>
        <w:pStyle w:val="Heading1"/>
        <w:jc w:val="both"/>
        <w:rPr>
          <w:sz w:val="22"/>
          <w:szCs w:val="22"/>
        </w:rPr>
      </w:pPr>
      <w:bookmarkStart w:id="3" w:name="_Toc124780262"/>
      <w:r w:rsidRPr="0056456E">
        <w:rPr>
          <w:sz w:val="22"/>
          <w:szCs w:val="22"/>
        </w:rPr>
        <w:t>Evaluation Weightings</w:t>
      </w:r>
      <w:bookmarkEnd w:id="3"/>
    </w:p>
    <w:p w14:paraId="6A9C21A6" w14:textId="05164350" w:rsidR="002601E5" w:rsidRPr="0056456E" w:rsidRDefault="002601E5" w:rsidP="00177379">
      <w:pPr>
        <w:spacing w:before="100" w:beforeAutospacing="1" w:after="100" w:afterAutospacing="1"/>
        <w:jc w:val="both"/>
        <w:rPr>
          <w:rFonts w:ascii="Trebuchet MS" w:hAnsi="Trebuchet MS"/>
          <w:noProof/>
          <w:color w:val="000000" w:themeColor="text1"/>
          <w:sz w:val="22"/>
          <w:szCs w:val="22"/>
        </w:rPr>
      </w:pPr>
      <w:r w:rsidRPr="0056456E">
        <w:rPr>
          <w:rFonts w:ascii="Trebuchet MS" w:hAnsi="Trebuchet MS"/>
          <w:b/>
          <w:noProof/>
          <w:sz w:val="22"/>
          <w:szCs w:val="22"/>
          <w:shd w:val="clear" w:color="auto" w:fill="FFFFFF"/>
        </w:rPr>
        <w:t xml:space="preserve">Quality </w:t>
      </w:r>
      <w:r w:rsidR="00813827">
        <w:rPr>
          <w:rFonts w:ascii="Trebuchet MS" w:hAnsi="Trebuchet MS"/>
          <w:b/>
          <w:noProof/>
          <w:sz w:val="22"/>
          <w:szCs w:val="22"/>
          <w:shd w:val="clear" w:color="auto" w:fill="FFFFFF"/>
        </w:rPr>
        <w:t>70</w:t>
      </w:r>
      <w:r w:rsidR="002C217C" w:rsidRPr="0056456E">
        <w:rPr>
          <w:rFonts w:ascii="Trebuchet MS" w:hAnsi="Trebuchet MS"/>
          <w:b/>
          <w:noProof/>
          <w:sz w:val="22"/>
          <w:szCs w:val="22"/>
          <w:shd w:val="clear" w:color="auto" w:fill="FFFFFF"/>
        </w:rPr>
        <w:t>%</w:t>
      </w:r>
    </w:p>
    <w:p w14:paraId="51880539" w14:textId="4220F8A1" w:rsidR="00351C5B" w:rsidRPr="00813827" w:rsidRDefault="002601E5" w:rsidP="00813827">
      <w:pPr>
        <w:spacing w:before="100" w:beforeAutospacing="1" w:after="100" w:afterAutospacing="1"/>
        <w:jc w:val="both"/>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 xml:space="preserve">Price </w:t>
      </w:r>
      <w:r w:rsidR="00813827">
        <w:rPr>
          <w:rFonts w:ascii="Trebuchet MS" w:hAnsi="Trebuchet MS"/>
          <w:b/>
          <w:noProof/>
          <w:sz w:val="22"/>
          <w:szCs w:val="22"/>
          <w:shd w:val="clear" w:color="auto" w:fill="FFFFFF"/>
        </w:rPr>
        <w:t>30</w:t>
      </w:r>
      <w:r w:rsidR="002C217C" w:rsidRPr="0056456E">
        <w:rPr>
          <w:rFonts w:ascii="Trebuchet MS" w:hAnsi="Trebuchet MS"/>
          <w:b/>
          <w:noProof/>
          <w:sz w:val="22"/>
          <w:szCs w:val="22"/>
          <w:shd w:val="clear" w:color="auto" w:fill="FFFFFF"/>
        </w:rPr>
        <w:t>%</w:t>
      </w:r>
    </w:p>
    <w:p w14:paraId="2BFC3998" w14:textId="0C7A7931" w:rsidR="002C217C" w:rsidRPr="0056456E" w:rsidRDefault="002C217C" w:rsidP="00B02991">
      <w:pPr>
        <w:rPr>
          <w:rFonts w:ascii="Trebuchet MS" w:hAnsi="Trebuchet MS"/>
          <w:noProof/>
          <w:sz w:val="22"/>
          <w:szCs w:val="22"/>
          <w:shd w:val="clear" w:color="auto" w:fill="FFFFFF"/>
          <w:lang w:eastAsia="en-GB"/>
        </w:rPr>
      </w:pPr>
      <w:r w:rsidRPr="0056456E">
        <w:rPr>
          <w:rFonts w:ascii="Trebuchet MS" w:hAnsi="Trebuchet MS"/>
          <w:noProof/>
          <w:sz w:val="22"/>
          <w:szCs w:val="22"/>
          <w:shd w:val="clear" w:color="auto" w:fill="FFFFFF"/>
          <w:lang w:eastAsia="en-GB"/>
        </w:rPr>
        <w:t xml:space="preserve">The lowest price bid shall be awarded the full points, all other bids </w:t>
      </w:r>
      <w:r w:rsidR="00447FAC" w:rsidRPr="0056456E">
        <w:rPr>
          <w:rFonts w:ascii="Trebuchet MS" w:hAnsi="Trebuchet MS"/>
          <w:noProof/>
          <w:sz w:val="22"/>
          <w:szCs w:val="22"/>
          <w:shd w:val="clear" w:color="auto" w:fill="FFFFFF"/>
          <w:lang w:eastAsia="en-GB"/>
        </w:rPr>
        <w:t xml:space="preserve">shall be awarded a </w:t>
      </w:r>
      <w:r w:rsidRPr="0056456E">
        <w:rPr>
          <w:rFonts w:ascii="Trebuchet MS" w:hAnsi="Trebuchet MS"/>
          <w:noProof/>
          <w:sz w:val="22"/>
          <w:szCs w:val="22"/>
          <w:shd w:val="clear" w:color="auto" w:fill="FFFFFF"/>
          <w:lang w:eastAsia="en-GB"/>
        </w:rPr>
        <w:t>percen</w:t>
      </w:r>
      <w:r w:rsidR="00447FAC" w:rsidRPr="0056456E">
        <w:rPr>
          <w:rFonts w:ascii="Trebuchet MS" w:hAnsi="Trebuchet MS"/>
          <w:noProof/>
          <w:sz w:val="22"/>
          <w:szCs w:val="22"/>
          <w:shd w:val="clear" w:color="auto" w:fill="FFFFFF"/>
          <w:lang w:eastAsia="en-GB"/>
        </w:rPr>
        <w:t>tage from the benchmark. E.g. (lowest price</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other bid</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weighting</w:t>
      </w:r>
      <w:r w:rsidRPr="0056456E">
        <w:rPr>
          <w:rFonts w:ascii="Trebuchet MS" w:hAnsi="Trebuchet MS"/>
          <w:noProof/>
          <w:sz w:val="22"/>
          <w:szCs w:val="22"/>
          <w:shd w:val="clear" w:color="auto" w:fill="FFFFFF"/>
          <w:lang w:eastAsia="en-GB"/>
        </w:rPr>
        <w:t xml:space="preserve"> = Score.</w:t>
      </w:r>
    </w:p>
    <w:p w14:paraId="063A4821" w14:textId="00BB09C8" w:rsidR="00B02991" w:rsidRDefault="00B02991">
      <w:pPr>
        <w:overflowPunct/>
        <w:autoSpaceDE/>
        <w:autoSpaceDN/>
        <w:adjustRightInd/>
        <w:textAlignment w:val="auto"/>
        <w:rPr>
          <w:rFonts w:ascii="Trebuchet MS" w:hAnsi="Trebuchet MS"/>
          <w:noProof/>
          <w:color w:val="000000" w:themeColor="text1"/>
          <w:sz w:val="22"/>
          <w:szCs w:val="22"/>
        </w:rPr>
      </w:pPr>
      <w:r>
        <w:rPr>
          <w:rFonts w:ascii="Trebuchet MS" w:hAnsi="Trebuchet MS"/>
          <w:noProof/>
          <w:color w:val="000000" w:themeColor="text1"/>
          <w:sz w:val="22"/>
          <w:szCs w:val="22"/>
        </w:rPr>
        <w:br w:type="page"/>
      </w:r>
    </w:p>
    <w:p w14:paraId="2272F16F" w14:textId="77777777" w:rsidR="002601E5" w:rsidRPr="0056456E" w:rsidRDefault="002601E5" w:rsidP="00177379">
      <w:pPr>
        <w:jc w:val="both"/>
        <w:rPr>
          <w:rFonts w:ascii="Trebuchet MS" w:hAnsi="Trebuchet MS"/>
          <w:noProof/>
          <w:color w:val="000000" w:themeColor="text1"/>
          <w:sz w:val="22"/>
          <w:szCs w:val="22"/>
        </w:rPr>
      </w:pPr>
    </w:p>
    <w:p w14:paraId="04EDBE2F" w14:textId="60EE022E" w:rsidR="002601E5" w:rsidRPr="0056456E" w:rsidRDefault="006828B3" w:rsidP="00177379">
      <w:pPr>
        <w:pStyle w:val="Heading1"/>
        <w:jc w:val="both"/>
        <w:rPr>
          <w:sz w:val="22"/>
          <w:szCs w:val="22"/>
        </w:rPr>
      </w:pPr>
      <w:bookmarkStart w:id="4" w:name="_Toc124780263"/>
      <w:r w:rsidRPr="0056456E">
        <w:rPr>
          <w:sz w:val="22"/>
          <w:szCs w:val="22"/>
        </w:rPr>
        <w:t>Quote</w:t>
      </w:r>
      <w:r w:rsidR="00BF0FDC" w:rsidRPr="0056456E">
        <w:rPr>
          <w:sz w:val="22"/>
          <w:szCs w:val="22"/>
        </w:rPr>
        <w:t xml:space="preserve"> </w:t>
      </w:r>
      <w:r w:rsidR="000F2BCA" w:rsidRPr="0056456E">
        <w:rPr>
          <w:sz w:val="22"/>
          <w:szCs w:val="22"/>
        </w:rPr>
        <w:t>Timeline</w:t>
      </w:r>
      <w:bookmarkEnd w:id="4"/>
    </w:p>
    <w:p w14:paraId="2FA5BA49" w14:textId="1FFB3E94" w:rsidR="002601E5" w:rsidRPr="0056456E" w:rsidRDefault="002601E5"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w:t>
      </w:r>
    </w:p>
    <w:p w14:paraId="039C4D90" w14:textId="77777777" w:rsidR="00BC4EBA" w:rsidRPr="0056456E" w:rsidRDefault="00BC4EBA" w:rsidP="00BC4EBA">
      <w:pPr>
        <w:rPr>
          <w:rFonts w:ascii="Trebuchet MS" w:hAnsi="Trebuchet MS"/>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76061B24">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76061B24">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B02991">
            <w:pPr>
              <w:ind w:left="731" w:hanging="709"/>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230C16AD" w:rsidR="00BC4EBA" w:rsidRPr="0056456E" w:rsidRDefault="2AADAEEB" w:rsidP="19FCCDFA">
            <w:pPr>
              <w:ind w:left="709" w:hanging="709"/>
              <w:jc w:val="both"/>
              <w:rPr>
                <w:rFonts w:ascii="Trebuchet MS" w:hAnsi="Trebuchet MS"/>
                <w:color w:val="000000"/>
                <w:sz w:val="22"/>
                <w:szCs w:val="22"/>
              </w:rPr>
            </w:pPr>
            <w:r w:rsidRPr="6F7C9C1E">
              <w:rPr>
                <w:rFonts w:ascii="Trebuchet MS" w:hAnsi="Trebuchet MS"/>
                <w:color w:val="000000" w:themeColor="text1"/>
                <w:sz w:val="22"/>
                <w:szCs w:val="22"/>
              </w:rPr>
              <w:t>2</w:t>
            </w:r>
            <w:r w:rsidR="017994CD" w:rsidRPr="6F7C9C1E">
              <w:rPr>
                <w:rFonts w:ascii="Trebuchet MS" w:hAnsi="Trebuchet MS"/>
                <w:color w:val="000000" w:themeColor="text1"/>
                <w:sz w:val="22"/>
                <w:szCs w:val="22"/>
              </w:rPr>
              <w:t>/0</w:t>
            </w:r>
            <w:r w:rsidR="56834189" w:rsidRPr="6F7C9C1E">
              <w:rPr>
                <w:rFonts w:ascii="Trebuchet MS" w:hAnsi="Trebuchet MS"/>
                <w:color w:val="000000" w:themeColor="text1"/>
                <w:sz w:val="22"/>
                <w:szCs w:val="22"/>
              </w:rPr>
              <w:t>3</w:t>
            </w:r>
            <w:r w:rsidR="017994CD" w:rsidRPr="59F3C5E9">
              <w:rPr>
                <w:rFonts w:ascii="Trebuchet MS" w:hAnsi="Trebuchet MS"/>
                <w:color w:val="000000" w:themeColor="text1"/>
                <w:sz w:val="22"/>
                <w:szCs w:val="22"/>
              </w:rPr>
              <w:t>/2026</w:t>
            </w:r>
          </w:p>
        </w:tc>
      </w:tr>
      <w:tr w:rsidR="00BC4EBA" w:rsidRPr="0056456E" w14:paraId="79351E43" w14:textId="77777777" w:rsidTr="76061B24">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B02991">
            <w:pPr>
              <w:ind w:left="731"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2B12812A" w:rsidR="00BC4EBA" w:rsidRPr="0056456E" w:rsidRDefault="01CCA501" w:rsidP="19FCCDFA">
            <w:pPr>
              <w:ind w:left="709" w:hanging="709"/>
              <w:jc w:val="both"/>
              <w:rPr>
                <w:rFonts w:ascii="Trebuchet MS" w:hAnsi="Trebuchet MS"/>
                <w:color w:val="000000"/>
                <w:sz w:val="22"/>
                <w:szCs w:val="22"/>
              </w:rPr>
            </w:pPr>
            <w:r w:rsidRPr="6F7C9C1E">
              <w:rPr>
                <w:rFonts w:ascii="Trebuchet MS" w:hAnsi="Trebuchet MS"/>
                <w:color w:val="000000" w:themeColor="text1"/>
                <w:sz w:val="22"/>
                <w:szCs w:val="22"/>
              </w:rPr>
              <w:t>11</w:t>
            </w:r>
            <w:r w:rsidR="017994CD" w:rsidRPr="6F7C9C1E">
              <w:rPr>
                <w:rFonts w:ascii="Trebuchet MS" w:hAnsi="Trebuchet MS"/>
                <w:color w:val="000000" w:themeColor="text1"/>
                <w:sz w:val="22"/>
                <w:szCs w:val="22"/>
              </w:rPr>
              <w:t>/0</w:t>
            </w:r>
            <w:r w:rsidR="6D50AEDA" w:rsidRPr="6F7C9C1E">
              <w:rPr>
                <w:rFonts w:ascii="Trebuchet MS" w:hAnsi="Trebuchet MS"/>
                <w:color w:val="000000" w:themeColor="text1"/>
                <w:sz w:val="22"/>
                <w:szCs w:val="22"/>
              </w:rPr>
              <w:t>3</w:t>
            </w:r>
            <w:r w:rsidR="017994CD" w:rsidRPr="59F3C5E9">
              <w:rPr>
                <w:rFonts w:ascii="Trebuchet MS" w:hAnsi="Trebuchet MS"/>
                <w:color w:val="000000" w:themeColor="text1"/>
                <w:sz w:val="22"/>
                <w:szCs w:val="22"/>
              </w:rPr>
              <w:t>/2026</w:t>
            </w:r>
          </w:p>
        </w:tc>
      </w:tr>
      <w:tr w:rsidR="00BC4EBA" w:rsidRPr="0056456E" w14:paraId="32B8C0AA" w14:textId="77777777" w:rsidTr="76061B24">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56456E" w:rsidRDefault="00BC4EBA" w:rsidP="00B02991">
            <w:pPr>
              <w:ind w:left="22" w:hanging="22"/>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49A9DCD3" w:rsidR="00BC4EBA" w:rsidRPr="0056456E" w:rsidRDefault="51D74D0B" w:rsidP="19FCCDFA">
            <w:pPr>
              <w:ind w:left="709" w:hanging="709"/>
              <w:jc w:val="both"/>
              <w:rPr>
                <w:rFonts w:ascii="Trebuchet MS" w:hAnsi="Trebuchet MS"/>
                <w:color w:val="000000"/>
                <w:sz w:val="22"/>
                <w:szCs w:val="22"/>
              </w:rPr>
            </w:pPr>
            <w:r w:rsidRPr="6F7C9C1E">
              <w:rPr>
                <w:rFonts w:ascii="Trebuchet MS" w:hAnsi="Trebuchet MS"/>
                <w:color w:val="000000" w:themeColor="text1"/>
                <w:sz w:val="22"/>
                <w:szCs w:val="22"/>
              </w:rPr>
              <w:t>1</w:t>
            </w:r>
            <w:r w:rsidR="017994CD" w:rsidRPr="6F7C9C1E">
              <w:rPr>
                <w:rFonts w:ascii="Trebuchet MS" w:hAnsi="Trebuchet MS"/>
                <w:color w:val="000000" w:themeColor="text1"/>
                <w:sz w:val="22"/>
                <w:szCs w:val="22"/>
              </w:rPr>
              <w:t>2/0</w:t>
            </w:r>
            <w:r w:rsidR="05E04B2B" w:rsidRPr="6F7C9C1E">
              <w:rPr>
                <w:rFonts w:ascii="Trebuchet MS" w:hAnsi="Trebuchet MS"/>
                <w:color w:val="000000" w:themeColor="text1"/>
                <w:sz w:val="22"/>
                <w:szCs w:val="22"/>
              </w:rPr>
              <w:t>3</w:t>
            </w:r>
            <w:r w:rsidR="017994CD" w:rsidRPr="59F3C5E9">
              <w:rPr>
                <w:rFonts w:ascii="Trebuchet MS" w:hAnsi="Trebuchet MS"/>
                <w:color w:val="000000" w:themeColor="text1"/>
                <w:sz w:val="22"/>
                <w:szCs w:val="22"/>
              </w:rPr>
              <w:t>/2026</w:t>
            </w:r>
          </w:p>
        </w:tc>
      </w:tr>
      <w:tr w:rsidR="00BC4EBA" w:rsidRPr="0056456E" w14:paraId="6E0E7799" w14:textId="77777777" w:rsidTr="76061B24">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rsidP="00B02991">
            <w:pPr>
              <w:ind w:left="731" w:hanging="709"/>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516B5AE0" w:rsidR="00BC4EBA" w:rsidRPr="004B59BE" w:rsidRDefault="017994CD" w:rsidP="003A0DF2">
            <w:pPr>
              <w:ind w:left="12"/>
              <w:rPr>
                <w:rFonts w:ascii="Trebuchet MS" w:hAnsi="Trebuchet MS"/>
                <w:color w:val="000000"/>
                <w:sz w:val="22"/>
                <w:szCs w:val="22"/>
                <w:highlight w:val="yellow"/>
              </w:rPr>
            </w:pPr>
            <w:r w:rsidRPr="00B02991">
              <w:rPr>
                <w:rFonts w:ascii="Trebuchet MS" w:hAnsi="Trebuchet MS"/>
                <w:color w:val="000000" w:themeColor="text1"/>
                <w:sz w:val="22"/>
                <w:szCs w:val="22"/>
              </w:rPr>
              <w:t>5pm</w:t>
            </w:r>
            <w:r w:rsidR="26238E74" w:rsidRPr="00B02991">
              <w:rPr>
                <w:rFonts w:ascii="Trebuchet MS" w:hAnsi="Trebuchet MS"/>
                <w:color w:val="000000" w:themeColor="text1"/>
                <w:sz w:val="22"/>
                <w:szCs w:val="22"/>
              </w:rPr>
              <w:t xml:space="preserve"> GM</w:t>
            </w:r>
            <w:r w:rsidR="003A0DF2">
              <w:rPr>
                <w:rFonts w:ascii="Trebuchet MS" w:hAnsi="Trebuchet MS"/>
                <w:color w:val="000000" w:themeColor="text1"/>
                <w:sz w:val="22"/>
                <w:szCs w:val="22"/>
              </w:rPr>
              <w:t>T</w:t>
            </w:r>
            <w:r w:rsidRPr="00B02991">
              <w:rPr>
                <w:rFonts w:ascii="Trebuchet MS" w:hAnsi="Trebuchet MS"/>
                <w:color w:val="000000" w:themeColor="text1"/>
                <w:sz w:val="22"/>
                <w:szCs w:val="22"/>
              </w:rPr>
              <w:t xml:space="preserve"> </w:t>
            </w:r>
            <w:r w:rsidR="003A0DF2">
              <w:rPr>
                <w:rFonts w:ascii="Trebuchet MS" w:hAnsi="Trebuchet MS"/>
                <w:color w:val="000000" w:themeColor="text1"/>
                <w:sz w:val="22"/>
                <w:szCs w:val="22"/>
              </w:rPr>
              <w:t>o</w:t>
            </w:r>
            <w:r w:rsidRPr="00B02991">
              <w:rPr>
                <w:rFonts w:ascii="Trebuchet MS" w:hAnsi="Trebuchet MS"/>
                <w:color w:val="000000" w:themeColor="text1"/>
                <w:sz w:val="22"/>
                <w:szCs w:val="22"/>
              </w:rPr>
              <w:t xml:space="preserve">n </w:t>
            </w:r>
            <w:r w:rsidR="006A2CFF" w:rsidRPr="00B02991">
              <w:rPr>
                <w:rFonts w:ascii="Trebuchet MS" w:hAnsi="Trebuchet MS"/>
                <w:color w:val="000000" w:themeColor="text1"/>
                <w:sz w:val="22"/>
                <w:szCs w:val="22"/>
              </w:rPr>
              <w:t>18</w:t>
            </w:r>
            <w:r w:rsidRPr="00B02991">
              <w:rPr>
                <w:rFonts w:ascii="Trebuchet MS" w:hAnsi="Trebuchet MS"/>
                <w:color w:val="000000" w:themeColor="text1"/>
                <w:sz w:val="22"/>
                <w:szCs w:val="22"/>
              </w:rPr>
              <w:t>/0</w:t>
            </w:r>
            <w:r w:rsidR="4FFD0441" w:rsidRPr="00B02991">
              <w:rPr>
                <w:rFonts w:ascii="Trebuchet MS" w:hAnsi="Trebuchet MS"/>
                <w:color w:val="000000" w:themeColor="text1"/>
                <w:sz w:val="22"/>
                <w:szCs w:val="22"/>
              </w:rPr>
              <w:t>3</w:t>
            </w:r>
            <w:r w:rsidRPr="00B02991">
              <w:rPr>
                <w:rFonts w:ascii="Trebuchet MS" w:hAnsi="Trebuchet MS"/>
                <w:color w:val="000000" w:themeColor="text1"/>
                <w:sz w:val="22"/>
                <w:szCs w:val="22"/>
              </w:rPr>
              <w:t>/2026</w:t>
            </w:r>
          </w:p>
        </w:tc>
      </w:tr>
      <w:tr w:rsidR="00BC4EBA" w:rsidRPr="0056456E" w14:paraId="119D75F8" w14:textId="77777777" w:rsidTr="76061B24">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rsidP="00B02991">
            <w:pPr>
              <w:ind w:left="22" w:firstLine="22"/>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59F989F8" w:rsidR="00BC4EBA" w:rsidRPr="0056456E" w:rsidRDefault="017994CD" w:rsidP="19FCCDFA">
            <w:pPr>
              <w:jc w:val="both"/>
              <w:rPr>
                <w:rFonts w:ascii="Trebuchet MS" w:hAnsi="Trebuchet MS"/>
                <w:color w:val="000000"/>
                <w:sz w:val="22"/>
                <w:szCs w:val="22"/>
              </w:rPr>
            </w:pPr>
            <w:r w:rsidRPr="19FCCDFA">
              <w:rPr>
                <w:rFonts w:ascii="Trebuchet MS" w:hAnsi="Trebuchet MS"/>
                <w:color w:val="000000" w:themeColor="text1"/>
                <w:sz w:val="22"/>
                <w:szCs w:val="22"/>
              </w:rPr>
              <w:t>March 2026</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7A7ECBD0" w14:textId="6E1C1597" w:rsidR="00D65810" w:rsidRPr="0056456E" w:rsidRDefault="00D65810" w:rsidP="00177379">
      <w:pPr>
        <w:pStyle w:val="Heading1"/>
        <w:jc w:val="both"/>
        <w:rPr>
          <w:sz w:val="22"/>
          <w:szCs w:val="22"/>
        </w:rPr>
      </w:pPr>
      <w:bookmarkStart w:id="152" w:name="_Toc124780264"/>
      <w:r w:rsidRPr="0056456E">
        <w:rPr>
          <w:sz w:val="22"/>
          <w:szCs w:val="22"/>
        </w:rPr>
        <w:t>Information for Bidders</w:t>
      </w:r>
      <w:bookmarkEnd w:id="152"/>
    </w:p>
    <w:p w14:paraId="05A9D017" w14:textId="049C87FE" w:rsidR="00A00E7A" w:rsidRPr="00B41C30" w:rsidRDefault="3CBE71D0" w:rsidP="00B02991">
      <w:pPr>
        <w:pStyle w:val="ListParagraph"/>
        <w:numPr>
          <w:ilvl w:val="0"/>
          <w:numId w:val="2"/>
        </w:numPr>
        <w:rPr>
          <w:rFonts w:ascii="Trebuchet MS" w:eastAsia="Times New Roman" w:hAnsi="Trebuchet MS"/>
        </w:rPr>
      </w:pPr>
      <w:r w:rsidRPr="19FCCDFA">
        <w:rPr>
          <w:rFonts w:ascii="Trebuchet MS" w:hAnsi="Trebuchet MS"/>
          <w:noProof/>
          <w:color w:val="000000" w:themeColor="text1"/>
        </w:rPr>
        <w:t>Unless indicated otherwise, all prices should be quoted in Pounds Sterling</w:t>
      </w:r>
      <w:r w:rsidR="50229BC2" w:rsidRPr="19FCCDFA">
        <w:rPr>
          <w:rFonts w:ascii="Trebuchet MS" w:hAnsi="Trebuchet MS"/>
          <w:noProof/>
          <w:color w:val="000000" w:themeColor="text1"/>
        </w:rPr>
        <w:t xml:space="preserve">. </w:t>
      </w:r>
      <w:r w:rsidRPr="19FCCDFA">
        <w:rPr>
          <w:rFonts w:ascii="Trebuchet MS" w:hAnsi="Trebuchet MS"/>
          <w:noProof/>
          <w:color w:val="000000" w:themeColor="text1"/>
        </w:rPr>
        <w:t xml:space="preserve">Prices quoted </w:t>
      </w:r>
      <w:r w:rsidR="1ED05A58" w:rsidRPr="19FCCDFA">
        <w:rPr>
          <w:rFonts w:ascii="Trebuchet MS" w:hAnsi="Trebuchet MS"/>
          <w:noProof/>
          <w:color w:val="000000" w:themeColor="text1"/>
        </w:rPr>
        <w:t xml:space="preserve">for </w:t>
      </w:r>
      <w:r w:rsidR="57076291" w:rsidRPr="19FCCDFA">
        <w:rPr>
          <w:rFonts w:ascii="Trebuchet MS" w:hAnsi="Trebuchet MS"/>
          <w:noProof/>
          <w:color w:val="000000" w:themeColor="text1"/>
        </w:rPr>
        <w:t xml:space="preserve">Technical Assistance </w:t>
      </w:r>
      <w:r w:rsidR="1ED05A58" w:rsidRPr="19FCCDFA">
        <w:rPr>
          <w:rFonts w:ascii="Trebuchet MS" w:hAnsi="Trebuchet MS"/>
          <w:noProof/>
          <w:color w:val="000000" w:themeColor="text1"/>
        </w:rPr>
        <w:t xml:space="preserve">Consultancy </w:t>
      </w:r>
      <w:r w:rsidRPr="19FCCDFA">
        <w:rPr>
          <w:rFonts w:ascii="Trebuchet MS" w:hAnsi="Trebuchet MS"/>
          <w:noProof/>
          <w:color w:val="000000" w:themeColor="text1"/>
        </w:rPr>
        <w:t xml:space="preserve">should </w:t>
      </w:r>
      <w:r w:rsidR="74D19CDA" w:rsidRPr="19FCCDFA">
        <w:rPr>
          <w:rFonts w:ascii="Trebuchet MS" w:hAnsi="Trebuchet MS"/>
          <w:noProof/>
          <w:color w:val="000000" w:themeColor="text1"/>
        </w:rPr>
        <w:t>include all travel, per diem and taxes and should be</w:t>
      </w:r>
      <w:r w:rsidR="11937863" w:rsidRPr="19FCCDFA">
        <w:rPr>
          <w:rFonts w:ascii="Trebuchet MS" w:hAnsi="Trebuchet MS"/>
          <w:noProof/>
          <w:color w:val="000000" w:themeColor="text1"/>
        </w:rPr>
        <w:t xml:space="preserve"> submitted</w:t>
      </w:r>
      <w:r w:rsidR="74D19CDA" w:rsidRPr="19FCCDFA">
        <w:rPr>
          <w:rFonts w:ascii="Trebuchet MS" w:hAnsi="Trebuchet MS"/>
          <w:noProof/>
          <w:color w:val="000000" w:themeColor="text1"/>
        </w:rPr>
        <w:t xml:space="preserve"> on a</w:t>
      </w:r>
      <w:r w:rsidR="11937863" w:rsidRPr="19FCCDFA">
        <w:rPr>
          <w:rFonts w:ascii="Trebuchet MS" w:hAnsi="Trebuchet MS"/>
          <w:noProof/>
          <w:color w:val="000000" w:themeColor="text1"/>
        </w:rPr>
        <w:t>n</w:t>
      </w:r>
      <w:r w:rsidR="74D19CDA" w:rsidRPr="19FCCDFA">
        <w:rPr>
          <w:rFonts w:ascii="Trebuchet MS" w:hAnsi="Trebuchet MS"/>
          <w:noProof/>
          <w:color w:val="000000" w:themeColor="text1"/>
        </w:rPr>
        <w:t xml:space="preserve"> all inclusive</w:t>
      </w:r>
      <w:r w:rsidR="4E91AD60" w:rsidRPr="19FCCDFA">
        <w:rPr>
          <w:rFonts w:ascii="Trebuchet MS" w:hAnsi="Trebuchet MS"/>
          <w:noProof/>
          <w:color w:val="000000" w:themeColor="text1"/>
        </w:rPr>
        <w:t xml:space="preserve"> fixed</w:t>
      </w:r>
      <w:r w:rsidR="74D19CDA" w:rsidRPr="19FCCDFA">
        <w:rPr>
          <w:rFonts w:ascii="Trebuchet MS" w:hAnsi="Trebuchet MS"/>
          <w:noProof/>
          <w:color w:val="000000" w:themeColor="text1"/>
        </w:rPr>
        <w:t xml:space="preserve"> basis</w:t>
      </w:r>
      <w:r w:rsidR="57987F83" w:rsidRPr="19FCCDFA">
        <w:rPr>
          <w:rFonts w:ascii="Trebuchet MS" w:hAnsi="Trebuchet MS"/>
          <w:noProof/>
          <w:color w:val="000000" w:themeColor="text1"/>
        </w:rPr>
        <w:t>,</w:t>
      </w:r>
      <w:r w:rsidR="4E91AD60" w:rsidRPr="19FCCDFA">
        <w:rPr>
          <w:rFonts w:ascii="Trebuchet MS" w:hAnsi="Trebuchet MS"/>
          <w:noProof/>
          <w:color w:val="000000" w:themeColor="text1"/>
        </w:rPr>
        <w:t xml:space="preserve"> providing a breakdown of </w:t>
      </w:r>
      <w:r w:rsidR="57987F83" w:rsidRPr="19FCCDFA">
        <w:rPr>
          <w:rFonts w:ascii="Trebuchet MS" w:hAnsi="Trebuchet MS"/>
          <w:noProof/>
          <w:color w:val="000000" w:themeColor="text1"/>
        </w:rPr>
        <w:t xml:space="preserve">day rates </w:t>
      </w:r>
      <w:r w:rsidR="4E91AD60" w:rsidRPr="19FCCDFA">
        <w:rPr>
          <w:rFonts w:ascii="Trebuchet MS" w:hAnsi="Trebuchet MS"/>
          <w:noProof/>
          <w:color w:val="000000" w:themeColor="text1"/>
        </w:rPr>
        <w:t xml:space="preserve">per named </w:t>
      </w:r>
      <w:r w:rsidR="136AD68B" w:rsidRPr="19FCCDFA">
        <w:rPr>
          <w:rFonts w:ascii="Trebuchet MS" w:hAnsi="Trebuchet MS"/>
          <w:noProof/>
          <w:color w:val="000000" w:themeColor="text1"/>
        </w:rPr>
        <w:t>Consultant</w:t>
      </w:r>
      <w:r w:rsidR="4E91AD60" w:rsidRPr="19FCCDFA">
        <w:rPr>
          <w:rFonts w:ascii="Trebuchet MS" w:hAnsi="Trebuchet MS"/>
          <w:noProof/>
          <w:color w:val="000000" w:themeColor="text1"/>
        </w:rPr>
        <w:t xml:space="preserve"> </w:t>
      </w:r>
      <w:r w:rsidR="5BB869E2" w:rsidRPr="19FCCDFA">
        <w:rPr>
          <w:rFonts w:ascii="Trebuchet MS" w:hAnsi="Trebuchet MS"/>
          <w:noProof/>
          <w:color w:val="000000" w:themeColor="text1"/>
        </w:rPr>
        <w:t>mapped against the Secretariat’s</w:t>
      </w:r>
      <w:r w:rsidR="4578886D" w:rsidRPr="19FCCDFA">
        <w:rPr>
          <w:rFonts w:ascii="Trebuchet MS" w:hAnsi="Trebuchet MS"/>
        </w:rPr>
        <w:t xml:space="preserve"> </w:t>
      </w:r>
      <w:r w:rsidR="4578886D" w:rsidRPr="19FCCDFA">
        <w:rPr>
          <w:rFonts w:ascii="Trebuchet MS" w:eastAsia="Times New Roman" w:hAnsi="Trebuchet MS"/>
        </w:rPr>
        <w:t>TAP Consultants: Corporate Fee Band Table</w:t>
      </w:r>
      <w:r w:rsidR="032AFEB3" w:rsidRPr="19FCCDFA">
        <w:rPr>
          <w:rFonts w:ascii="Trebuchet MS" w:eastAsia="Times New Roman" w:hAnsi="Trebuchet MS"/>
        </w:rPr>
        <w:t xml:space="preserve"> (</w:t>
      </w:r>
      <w:r w:rsidR="77590891" w:rsidRPr="19FCCDFA">
        <w:rPr>
          <w:rFonts w:ascii="Trebuchet MS" w:eastAsia="Times New Roman" w:hAnsi="Trebuchet MS"/>
        </w:rPr>
        <w:t>a</w:t>
      </w:r>
      <w:r w:rsidR="0DE23FFD" w:rsidRPr="19FCCDFA">
        <w:rPr>
          <w:rFonts w:ascii="Trebuchet MS" w:eastAsia="Times New Roman" w:hAnsi="Trebuchet MS"/>
        </w:rPr>
        <w:t>nnexed</w:t>
      </w:r>
      <w:r w:rsidR="032AFEB3" w:rsidRPr="19FCCDFA">
        <w:rPr>
          <w:rFonts w:ascii="Trebuchet MS" w:eastAsia="Times New Roman" w:hAnsi="Trebuchet MS"/>
        </w:rPr>
        <w:t xml:space="preserve"> to this RFQ)</w:t>
      </w:r>
      <w:r w:rsidR="003A0DF2">
        <w:rPr>
          <w:rFonts w:ascii="Trebuchet MS" w:eastAsia="Times New Roman" w:hAnsi="Trebuchet MS"/>
        </w:rPr>
        <w:t>.</w:t>
      </w:r>
    </w:p>
    <w:p w14:paraId="189BF0BD" w14:textId="77777777" w:rsidR="00293971" w:rsidRPr="0056456E" w:rsidRDefault="00D65810" w:rsidP="00B02991">
      <w:pPr>
        <w:pStyle w:val="ListParagraph"/>
        <w:numPr>
          <w:ilvl w:val="0"/>
          <w:numId w:val="2"/>
        </w:numPr>
        <w:rPr>
          <w:rFonts w:ascii="Trebuchet MS" w:hAnsi="Trebuchet MS"/>
          <w:noProof/>
          <w:color w:val="000000" w:themeColor="text1"/>
        </w:rPr>
      </w:pPr>
      <w:r w:rsidRPr="0056456E">
        <w:rPr>
          <w:rFonts w:ascii="Trebuchet MS" w:hAnsi="Trebuchet MS"/>
          <w:noProof/>
          <w:color w:val="000000" w:themeColor="text1"/>
        </w:rPr>
        <w:t>The bidder must</w:t>
      </w:r>
      <w:r w:rsidR="00293971" w:rsidRPr="0056456E">
        <w:rPr>
          <w:rFonts w:ascii="Trebuchet MS" w:hAnsi="Trebuchet MS"/>
          <w:noProof/>
          <w:color w:val="000000" w:themeColor="text1"/>
        </w:rPr>
        <w:t xml:space="preserve"> ensure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 xml:space="preserve">have all the information required for the preparation of </w:t>
      </w:r>
      <w:r w:rsidRPr="0056456E">
        <w:rPr>
          <w:rFonts w:ascii="Trebuchet MS" w:hAnsi="Trebuchet MS"/>
          <w:noProof/>
          <w:color w:val="000000" w:themeColor="text1"/>
        </w:rPr>
        <w:t xml:space="preserve">the </w:t>
      </w:r>
      <w:r w:rsidR="006828B3" w:rsidRPr="0056456E">
        <w:rPr>
          <w:rFonts w:ascii="Trebuchet MS" w:hAnsi="Trebuchet MS"/>
          <w:noProof/>
          <w:color w:val="000000" w:themeColor="text1"/>
        </w:rPr>
        <w:t>Quote</w:t>
      </w:r>
      <w:r w:rsidR="00293971" w:rsidRPr="0056456E">
        <w:rPr>
          <w:rFonts w:ascii="Trebuchet MS" w:hAnsi="Trebuchet MS"/>
          <w:noProof/>
          <w:color w:val="000000" w:themeColor="text1"/>
        </w:rPr>
        <w:t xml:space="preserve"> </w:t>
      </w:r>
      <w:r w:rsidRPr="0056456E">
        <w:rPr>
          <w:rFonts w:ascii="Trebuchet MS" w:hAnsi="Trebuchet MS"/>
          <w:noProof/>
          <w:color w:val="000000" w:themeColor="text1"/>
        </w:rPr>
        <w:t xml:space="preserve">submission </w:t>
      </w:r>
      <w:r w:rsidR="00293971" w:rsidRPr="0056456E">
        <w:rPr>
          <w:rFonts w:ascii="Trebuchet MS" w:hAnsi="Trebuchet MS"/>
          <w:noProof/>
          <w:color w:val="000000" w:themeColor="text1"/>
        </w:rPr>
        <w:t xml:space="preserve">and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are satisfied about the correct interpretation of terminolo</w:t>
      </w:r>
      <w:r w:rsidRPr="0056456E">
        <w:rPr>
          <w:rFonts w:ascii="Trebuchet MS" w:hAnsi="Trebuchet MS"/>
          <w:noProof/>
          <w:color w:val="000000" w:themeColor="text1"/>
        </w:rPr>
        <w:t>gy used in this documentation. The bidder m</w:t>
      </w:r>
      <w:r w:rsidR="00293971" w:rsidRPr="0056456E">
        <w:rPr>
          <w:rFonts w:ascii="Trebuchet MS" w:hAnsi="Trebuchet MS"/>
          <w:noProof/>
          <w:color w:val="000000" w:themeColor="text1"/>
        </w:rPr>
        <w:t xml:space="preserve">ust also ensure that </w:t>
      </w:r>
      <w:r w:rsidRPr="0056456E">
        <w:rPr>
          <w:rFonts w:ascii="Trebuchet MS" w:hAnsi="Trebuchet MS"/>
          <w:noProof/>
          <w:color w:val="000000" w:themeColor="text1"/>
        </w:rPr>
        <w:t>they</w:t>
      </w:r>
      <w:r w:rsidR="00293971" w:rsidRPr="0056456E">
        <w:rPr>
          <w:rFonts w:ascii="Trebuchet MS" w:hAnsi="Trebuchet MS"/>
          <w:noProof/>
          <w:color w:val="000000" w:themeColor="text1"/>
        </w:rPr>
        <w:t xml:space="preserve"> are fully conversant with the nature and ex</w:t>
      </w:r>
      <w:r w:rsidRPr="0056456E">
        <w:rPr>
          <w:rFonts w:ascii="Trebuchet MS" w:hAnsi="Trebuchet MS"/>
          <w:noProof/>
          <w:color w:val="000000" w:themeColor="text1"/>
        </w:rPr>
        <w:t>tent of the obligations should the</w:t>
      </w:r>
      <w:r w:rsidR="00293971" w:rsidRPr="0056456E">
        <w:rPr>
          <w:rFonts w:ascii="Trebuchet MS" w:hAnsi="Trebuchet MS"/>
          <w:noProof/>
          <w:color w:val="000000" w:themeColor="text1"/>
        </w:rPr>
        <w:t xml:space="preserve"> </w:t>
      </w:r>
      <w:r w:rsidR="006828B3" w:rsidRPr="0056456E">
        <w:rPr>
          <w:rFonts w:ascii="Trebuchet MS" w:hAnsi="Trebuchet MS"/>
          <w:color w:val="000000"/>
        </w:rPr>
        <w:t>Quote</w:t>
      </w:r>
      <w:r w:rsidR="00293971" w:rsidRPr="0056456E">
        <w:rPr>
          <w:rFonts w:ascii="Trebuchet MS" w:hAnsi="Trebuchet MS"/>
          <w:color w:val="000000"/>
        </w:rPr>
        <w:t xml:space="preserve"> be accepted.</w:t>
      </w:r>
    </w:p>
    <w:p w14:paraId="316F3B75" w14:textId="15AABFF6" w:rsidR="002E2D7C" w:rsidRPr="0056456E" w:rsidRDefault="768943DA" w:rsidP="00B02991">
      <w:pPr>
        <w:pStyle w:val="ListParagraph"/>
        <w:numPr>
          <w:ilvl w:val="0"/>
          <w:numId w:val="2"/>
        </w:numPr>
        <w:rPr>
          <w:rFonts w:ascii="Trebuchet MS" w:hAnsi="Trebuchet MS"/>
          <w:noProof/>
          <w:color w:val="000000" w:themeColor="text1"/>
        </w:rPr>
      </w:pPr>
      <w:r w:rsidRPr="19FCCDFA">
        <w:rPr>
          <w:rFonts w:ascii="Trebuchet MS" w:hAnsi="Trebuchet MS"/>
          <w:noProof/>
          <w:color w:val="000000" w:themeColor="text1"/>
        </w:rPr>
        <w:t>Quote</w:t>
      </w:r>
      <w:r w:rsidR="7FBE0F1B" w:rsidRPr="19FCCDFA">
        <w:rPr>
          <w:rFonts w:ascii="Trebuchet MS" w:hAnsi="Trebuchet MS"/>
          <w:noProof/>
          <w:color w:val="000000" w:themeColor="text1"/>
        </w:rPr>
        <w:t xml:space="preserve">s are to be valid for a minimum of </w:t>
      </w:r>
      <w:r w:rsidR="3ABE6A65" w:rsidRPr="19FCCDFA">
        <w:rPr>
          <w:rFonts w:ascii="Trebuchet MS" w:hAnsi="Trebuchet MS"/>
          <w:b/>
          <w:bCs/>
          <w:noProof/>
          <w:color w:val="000000" w:themeColor="text1"/>
        </w:rPr>
        <w:t>30</w:t>
      </w:r>
      <w:r w:rsidR="7FBE0F1B" w:rsidRPr="19FCCDFA">
        <w:rPr>
          <w:rFonts w:ascii="Trebuchet MS" w:hAnsi="Trebuchet MS"/>
          <w:b/>
          <w:bCs/>
          <w:noProof/>
          <w:color w:val="000000" w:themeColor="text1"/>
        </w:rPr>
        <w:t xml:space="preserve"> days</w:t>
      </w:r>
      <w:r w:rsidR="7FBE0F1B" w:rsidRPr="19FCCDFA">
        <w:rPr>
          <w:rFonts w:ascii="Trebuchet MS" w:hAnsi="Trebuchet MS"/>
          <w:noProof/>
          <w:color w:val="000000" w:themeColor="text1"/>
        </w:rPr>
        <w:t xml:space="preserve"> from the closing date for the submission of the </w:t>
      </w:r>
      <w:r w:rsidR="44F0F6D1" w:rsidRPr="19FCCDFA">
        <w:rPr>
          <w:rFonts w:ascii="Trebuchet MS" w:hAnsi="Trebuchet MS"/>
          <w:noProof/>
          <w:color w:val="000000" w:themeColor="text1"/>
        </w:rPr>
        <w:t>Quote</w:t>
      </w:r>
      <w:r w:rsidR="7FBE0F1B" w:rsidRPr="19FCCDFA">
        <w:rPr>
          <w:rFonts w:ascii="Trebuchet MS" w:hAnsi="Trebuchet MS"/>
          <w:noProof/>
          <w:color w:val="000000" w:themeColor="text1"/>
        </w:rPr>
        <w:t>s.</w:t>
      </w:r>
    </w:p>
    <w:p w14:paraId="1348C535" w14:textId="7F1E3A9D" w:rsidR="00C42EFD" w:rsidRPr="0056456E" w:rsidRDefault="001136CD"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w:t>
      </w:r>
    </w:p>
    <w:p w14:paraId="69C24397" w14:textId="45BB85C2" w:rsidR="00D65810" w:rsidRPr="0056456E"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w:t>
      </w:r>
    </w:p>
    <w:p w14:paraId="5CA7E0AE" w14:textId="46072C88" w:rsidR="00D65810" w:rsidRDefault="00D65810" w:rsidP="00B02991">
      <w:pPr>
        <w:pStyle w:val="ListParagraph"/>
        <w:numPr>
          <w:ilvl w:val="0"/>
          <w:numId w:val="2"/>
        </w:numPr>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the Commonwealth Scretariat.</w:t>
      </w:r>
    </w:p>
    <w:p w14:paraId="7C9B2100" w14:textId="009AD6F8" w:rsidR="001E6453" w:rsidRPr="001E6453" w:rsidRDefault="1661CFF3" w:rsidP="00B02991">
      <w:pPr>
        <w:pStyle w:val="ListParagraph"/>
        <w:numPr>
          <w:ilvl w:val="0"/>
          <w:numId w:val="2"/>
        </w:numPr>
        <w:rPr>
          <w:rFonts w:ascii="Trebuchet MS" w:hAnsi="Trebuchet MS"/>
          <w:noProof/>
          <w:color w:val="000000" w:themeColor="text1"/>
        </w:rPr>
      </w:pPr>
      <w:r w:rsidRPr="19FCCDFA">
        <w:rPr>
          <w:rFonts w:ascii="Trebuchet MS" w:hAnsi="Trebuchet MS"/>
          <w:noProof/>
          <w:color w:val="000000" w:themeColor="text1"/>
        </w:rPr>
        <w:t xml:space="preserve">All clarification queries must be submitted by </w:t>
      </w:r>
      <w:r w:rsidR="017994CD" w:rsidRPr="19FCCDFA">
        <w:rPr>
          <w:rFonts w:ascii="Trebuchet MS" w:hAnsi="Trebuchet MS"/>
          <w:noProof/>
          <w:color w:val="000000" w:themeColor="text1"/>
        </w:rPr>
        <w:t>5pm</w:t>
      </w:r>
      <w:r w:rsidR="080B13DA" w:rsidRPr="19FCCDFA">
        <w:rPr>
          <w:rFonts w:ascii="Trebuchet MS" w:hAnsi="Trebuchet MS"/>
          <w:noProof/>
          <w:color w:val="000000" w:themeColor="text1"/>
        </w:rPr>
        <w:t xml:space="preserve"> GMT and </w:t>
      </w:r>
      <w:r w:rsidR="017994CD" w:rsidRPr="6F7C9C1E">
        <w:rPr>
          <w:rFonts w:ascii="Trebuchet MS" w:hAnsi="Trebuchet MS"/>
          <w:noProof/>
          <w:color w:val="000000" w:themeColor="text1"/>
        </w:rPr>
        <w:t>1</w:t>
      </w:r>
      <w:r w:rsidR="35F1A4E8" w:rsidRPr="6F7C9C1E">
        <w:rPr>
          <w:rFonts w:ascii="Trebuchet MS" w:hAnsi="Trebuchet MS"/>
          <w:noProof/>
          <w:color w:val="000000" w:themeColor="text1"/>
        </w:rPr>
        <w:t>1</w:t>
      </w:r>
      <w:r w:rsidR="017994CD" w:rsidRPr="6F7C9C1E">
        <w:rPr>
          <w:rFonts w:ascii="Trebuchet MS" w:hAnsi="Trebuchet MS"/>
          <w:noProof/>
          <w:color w:val="000000" w:themeColor="text1"/>
        </w:rPr>
        <w:t>/0</w:t>
      </w:r>
      <w:r w:rsidR="6868EDDA" w:rsidRPr="6F7C9C1E">
        <w:rPr>
          <w:rFonts w:ascii="Trebuchet MS" w:hAnsi="Trebuchet MS"/>
          <w:noProof/>
          <w:color w:val="000000" w:themeColor="text1"/>
        </w:rPr>
        <w:t>3</w:t>
      </w:r>
      <w:r w:rsidR="017994CD" w:rsidRPr="19FCCDFA">
        <w:rPr>
          <w:rFonts w:ascii="Trebuchet MS" w:hAnsi="Trebuchet MS"/>
          <w:noProof/>
          <w:color w:val="000000" w:themeColor="text1"/>
        </w:rPr>
        <w:t>/2026</w:t>
      </w:r>
      <w:r w:rsidRPr="19FCCDFA">
        <w:rPr>
          <w:rFonts w:ascii="Trebuchet MS" w:hAnsi="Trebuchet MS"/>
          <w:noProof/>
          <w:color w:val="000000" w:themeColor="text1"/>
        </w:rPr>
        <w:t xml:space="preserve"> and </w:t>
      </w:r>
      <w:r w:rsidR="4248452F" w:rsidRPr="19FCCDFA">
        <w:rPr>
          <w:rFonts w:ascii="Trebuchet MS" w:hAnsi="Trebuchet MS"/>
          <w:noProof/>
          <w:color w:val="000000" w:themeColor="text1"/>
        </w:rPr>
        <w:t xml:space="preserve">only to </w:t>
      </w:r>
      <w:r w:rsidR="017994CD" w:rsidRPr="19FCCDFA">
        <w:rPr>
          <w:rFonts w:ascii="Trebuchet MS" w:hAnsi="Trebuchet MS"/>
          <w:noProof/>
          <w:color w:val="000000" w:themeColor="text1"/>
        </w:rPr>
        <w:t>the following</w:t>
      </w:r>
      <w:r w:rsidR="4248452F" w:rsidRPr="19FCCDFA">
        <w:rPr>
          <w:rFonts w:ascii="Trebuchet MS" w:hAnsi="Trebuchet MS"/>
          <w:noProof/>
          <w:color w:val="000000" w:themeColor="text1"/>
        </w:rPr>
        <w:t xml:space="preserve"> email address</w:t>
      </w:r>
      <w:r w:rsidR="017994CD" w:rsidRPr="19FCCDFA">
        <w:rPr>
          <w:rFonts w:ascii="Trebuchet MS" w:hAnsi="Trebuchet MS"/>
          <w:noProof/>
          <w:color w:val="000000" w:themeColor="text1"/>
        </w:rPr>
        <w:t xml:space="preserve">: </w:t>
      </w:r>
      <w:hyperlink r:id="rId14">
        <w:r w:rsidR="017994CD" w:rsidRPr="19FCCDFA">
          <w:rPr>
            <w:rStyle w:val="Hyperlink"/>
            <w:rFonts w:ascii="Trebuchet MS" w:hAnsi="Trebuchet MS"/>
            <w:noProof/>
          </w:rPr>
          <w:t>connectivity@commonwealth.int</w:t>
        </w:r>
      </w:hyperlink>
    </w:p>
    <w:p w14:paraId="2F635179" w14:textId="77777777" w:rsidR="008001F9" w:rsidRPr="0056456E" w:rsidRDefault="00D65810" w:rsidP="00B02991">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Bidders are </w:t>
      </w:r>
      <w:r w:rsidR="008001F9" w:rsidRPr="0056456E">
        <w:rPr>
          <w:rFonts w:ascii="Trebuchet MS" w:hAnsi="Trebuchet MS" w:cs="Calibri"/>
          <w:noProof/>
          <w:color w:val="000000" w:themeColor="text1"/>
        </w:rPr>
        <w:t xml:space="preserve">required to </w:t>
      </w:r>
      <w:r w:rsidRPr="0056456E">
        <w:rPr>
          <w:rFonts w:ascii="Trebuchet MS" w:hAnsi="Trebuchet MS" w:cs="Calibri"/>
          <w:noProof/>
          <w:color w:val="000000" w:themeColor="text1"/>
        </w:rPr>
        <w:t>submit transparent pricing with no hidden costs or charges.</w:t>
      </w:r>
    </w:p>
    <w:p w14:paraId="103955C4" w14:textId="4F3588C3" w:rsidR="00DB0B48" w:rsidRPr="0056456E" w:rsidRDefault="00751025" w:rsidP="00B02991">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idder are unsuccessful.</w:t>
      </w:r>
    </w:p>
    <w:p w14:paraId="029C0CA2" w14:textId="77777777" w:rsidR="00D65810" w:rsidRPr="0056456E" w:rsidRDefault="00D65810" w:rsidP="00177379">
      <w:pPr>
        <w:jc w:val="both"/>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5732A1F2" w14:textId="6569BDA8" w:rsidR="0060309A" w:rsidRPr="00B02991" w:rsidRDefault="00C404BA" w:rsidP="00B02991">
      <w:pPr>
        <w:pStyle w:val="ListParagraph"/>
        <w:numPr>
          <w:ilvl w:val="0"/>
          <w:numId w:val="2"/>
        </w:numPr>
        <w:rPr>
          <w:color w:val="0000FF"/>
          <w:u w:val="single"/>
        </w:rPr>
      </w:pPr>
      <w:r w:rsidRPr="00B02991">
        <w:rPr>
          <w:rFonts w:ascii="Trebuchet MS" w:hAnsi="Trebuchet MS" w:cs="Calibri"/>
          <w:noProof/>
        </w:rPr>
        <w:t>Bidders confirm that by submitting a quote they agree to abide by the Secretariat’s Code of  Ethics and relevant Corporate policies as published from time to time on the following web page:</w:t>
      </w:r>
      <w:r w:rsidR="00B02991" w:rsidRPr="00B02991">
        <w:rPr>
          <w:rFonts w:ascii="Trebuchet MS" w:hAnsi="Trebuchet MS" w:cs="Calibri"/>
          <w:noProof/>
        </w:rPr>
        <w:t xml:space="preserve"> </w:t>
      </w:r>
      <w:hyperlink r:id="rId15" w:history="1">
        <w:r w:rsidR="003728F8" w:rsidRPr="00F60B09">
          <w:rPr>
            <w:rStyle w:val="Hyperlink"/>
          </w:rPr>
          <w:t>https://thecommonwealth.org/corporate-policies</w:t>
        </w:r>
      </w:hyperlink>
    </w:p>
    <w:p w14:paraId="7E006341" w14:textId="77777777" w:rsidR="00DF28E9" w:rsidRDefault="00A83505" w:rsidP="00B02991">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B02991">
      <w:pPr>
        <w:pStyle w:val="ListParagraph"/>
        <w:numPr>
          <w:ilvl w:val="0"/>
          <w:numId w:val="2"/>
        </w:numPr>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7C34125A" w14:textId="58D5FB5D" w:rsidR="00A83505" w:rsidRPr="00060106" w:rsidRDefault="00060106" w:rsidP="00B02991">
      <w:pPr>
        <w:pStyle w:val="ListParagraph"/>
        <w:numPr>
          <w:ilvl w:val="0"/>
          <w:numId w:val="2"/>
        </w:numPr>
        <w:overflowPunct w:val="0"/>
        <w:autoSpaceDE w:val="0"/>
        <w:autoSpaceDN w:val="0"/>
        <w:adjustRightInd w:val="0"/>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w:t>
      </w:r>
      <w:r w:rsidR="003A0DF2" w:rsidRPr="00060106">
        <w:rPr>
          <w:rStyle w:val="Hyperlink"/>
          <w:rFonts w:ascii="Trebuchet MS" w:hAnsi="Trebuchet MS"/>
          <w:color w:val="000000" w:themeColor="text1"/>
          <w:u w:val="none"/>
        </w:rPr>
        <w:t>abuse,</w:t>
      </w:r>
      <w:r w:rsidRPr="00060106">
        <w:rPr>
          <w:rStyle w:val="Hyperlink"/>
          <w:rFonts w:ascii="Trebuchet MS" w:hAnsi="Trebuchet MS"/>
          <w:color w:val="000000" w:themeColor="text1"/>
          <w:u w:val="none"/>
        </w:rPr>
        <w:t xml:space="preserve"> and harassment. </w:t>
      </w:r>
      <w:r w:rsidRPr="00060106">
        <w:rPr>
          <w:rFonts w:ascii="Trebuchet MS" w:hAnsi="Trebuchet MS"/>
        </w:rPr>
        <w:t xml:space="preserve">The bidder must familiarise itself with the Secretariat’s policies available at </w:t>
      </w:r>
      <w:hyperlink r:id="rId16"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 xml:space="preserve">Particularly with reference to the Anti-Bribery and the Safeguarding Policy, the bidder </w:t>
      </w:r>
      <w:r w:rsidRPr="00060106">
        <w:rPr>
          <w:rStyle w:val="Hyperlink"/>
          <w:rFonts w:ascii="Trebuchet MS" w:hAnsi="Trebuchet MS"/>
          <w:color w:val="000000" w:themeColor="text1"/>
          <w:u w:val="none"/>
        </w:rPr>
        <w:lastRenderedPageBreak/>
        <w:t>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w:t>
      </w:r>
    </w:p>
    <w:p w14:paraId="74B0FBCE" w14:textId="04D3AC6B" w:rsidR="007F3ACA" w:rsidRPr="00DD7B68" w:rsidRDefault="007529E9" w:rsidP="007F3ACA">
      <w:pPr>
        <w:pStyle w:val="Heading1"/>
        <w:jc w:val="both"/>
        <w:rPr>
          <w:sz w:val="22"/>
          <w:szCs w:val="22"/>
        </w:rPr>
      </w:pPr>
      <w:bookmarkStart w:id="153" w:name="_Toc124780265"/>
      <w:r w:rsidRPr="00DD7B68">
        <w:rPr>
          <w:sz w:val="22"/>
          <w:szCs w:val="22"/>
        </w:rPr>
        <w:t>Terms of reference</w:t>
      </w:r>
      <w:bookmarkEnd w:id="153"/>
      <w:r w:rsidR="00242D50" w:rsidRPr="00DD7B68">
        <w:rPr>
          <w:sz w:val="22"/>
          <w:szCs w:val="22"/>
        </w:rPr>
        <w:t xml:space="preserve"> (ToR)</w:t>
      </w:r>
    </w:p>
    <w:p w14:paraId="47E03591" w14:textId="2CA1DAE2" w:rsidR="00813827" w:rsidRPr="00EA457D" w:rsidRDefault="00813827" w:rsidP="00813827">
      <w:pPr>
        <w:overflowPunct/>
        <w:autoSpaceDE/>
        <w:autoSpaceDN/>
        <w:adjustRightInd/>
        <w:jc w:val="both"/>
        <w:textAlignment w:val="auto"/>
        <w:rPr>
          <w:rFonts w:ascii="Trebuchet MS" w:hAnsi="Trebuchet MS"/>
          <w:b/>
          <w:bCs/>
          <w:sz w:val="22"/>
          <w:szCs w:val="22"/>
        </w:rPr>
      </w:pPr>
      <w:r w:rsidRPr="00EA457D">
        <w:rPr>
          <w:rFonts w:ascii="Trebuchet MS" w:hAnsi="Trebuchet MS"/>
          <w:b/>
          <w:bCs/>
          <w:sz w:val="22"/>
          <w:szCs w:val="22"/>
        </w:rPr>
        <w:t>Background</w:t>
      </w:r>
    </w:p>
    <w:p w14:paraId="7F73D24A" w14:textId="2C89F740" w:rsidR="00813827" w:rsidRPr="00EA457D" w:rsidRDefault="00813827" w:rsidP="00813827">
      <w:pPr>
        <w:overflowPunct/>
        <w:autoSpaceDE/>
        <w:autoSpaceDN/>
        <w:adjustRightInd/>
        <w:jc w:val="both"/>
        <w:textAlignment w:val="auto"/>
        <w:rPr>
          <w:rFonts w:ascii="Trebuchet MS" w:hAnsi="Trebuchet MS"/>
          <w:b/>
          <w:bCs/>
          <w:sz w:val="22"/>
          <w:szCs w:val="22"/>
        </w:rPr>
      </w:pPr>
      <w:r w:rsidRPr="00EA457D">
        <w:rPr>
          <w:rFonts w:ascii="Trebuchet MS" w:hAnsi="Trebuchet MS"/>
          <w:b/>
          <w:bCs/>
          <w:sz w:val="22"/>
          <w:szCs w:val="22"/>
        </w:rPr>
        <w:t>General Information</w:t>
      </w:r>
    </w:p>
    <w:p w14:paraId="19576030" w14:textId="125C3E58" w:rsid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The 2025-30 Strategic Plan of the Commonwealth Secretariat focuses on building democratic resilience through inclusive governance; economic resilience through equitable access and stronger market participation; and environmental resilience through climate, oceans, energy initiatives, and sustainable natural resource management. One of the three strategic accelerators is harnessing emerging technologies, including AI and digital tools through which the Secretariat will facilitate responsible digital innovation by focusing on among others, building national capacities, particularly in small countries, through technical partnerships, shared resources, stronger digital infrastructure, interoperable data systems, sound governance frameworks, and workforce readiness. It will also include improving policy effectiveness by deploying data-driven tools, including artificial intelligence, to strengthen transparency, </w:t>
      </w:r>
      <w:r w:rsidR="003A0DF2" w:rsidRPr="00813827">
        <w:rPr>
          <w:rFonts w:ascii="Trebuchet MS" w:hAnsi="Trebuchet MS"/>
          <w:sz w:val="22"/>
          <w:szCs w:val="22"/>
        </w:rPr>
        <w:t>responsiveness,</w:t>
      </w:r>
      <w:r w:rsidRPr="00813827">
        <w:rPr>
          <w:rFonts w:ascii="Trebuchet MS" w:hAnsi="Trebuchet MS"/>
          <w:sz w:val="22"/>
          <w:szCs w:val="22"/>
        </w:rPr>
        <w:t xml:space="preserve"> and institutional performance through accessible and reliable data.</w:t>
      </w:r>
    </w:p>
    <w:p w14:paraId="2A6F8B7B" w14:textId="77777777" w:rsidR="00EA457D" w:rsidRPr="00813827" w:rsidRDefault="00EA457D" w:rsidP="00813827">
      <w:pPr>
        <w:overflowPunct/>
        <w:autoSpaceDE/>
        <w:autoSpaceDN/>
        <w:adjustRightInd/>
        <w:jc w:val="both"/>
        <w:textAlignment w:val="auto"/>
        <w:rPr>
          <w:rFonts w:ascii="Trebuchet MS" w:hAnsi="Trebuchet MS"/>
          <w:sz w:val="22"/>
          <w:szCs w:val="22"/>
        </w:rPr>
      </w:pPr>
    </w:p>
    <w:p w14:paraId="4811DC4A" w14:textId="43DF20A0" w:rsidR="00813827" w:rsidRPr="00EA457D" w:rsidRDefault="00813827" w:rsidP="00B02991">
      <w:pPr>
        <w:overflowPunct/>
        <w:autoSpaceDE/>
        <w:autoSpaceDN/>
        <w:adjustRightInd/>
        <w:textAlignment w:val="auto"/>
        <w:rPr>
          <w:rFonts w:ascii="Trebuchet MS" w:hAnsi="Trebuchet MS"/>
          <w:b/>
          <w:bCs/>
          <w:sz w:val="22"/>
          <w:szCs w:val="22"/>
        </w:rPr>
      </w:pPr>
      <w:bookmarkStart w:id="154" w:name="_Hlk56602547"/>
      <w:r w:rsidRPr="00EA457D">
        <w:rPr>
          <w:rFonts w:ascii="Trebuchet MS" w:hAnsi="Trebuchet MS"/>
          <w:b/>
          <w:bCs/>
          <w:sz w:val="22"/>
          <w:szCs w:val="22"/>
        </w:rPr>
        <w:t>Commonwealth Connectivity Agenda</w:t>
      </w:r>
    </w:p>
    <w:p w14:paraId="703CEE54" w14:textId="61F373D0" w:rsid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At the 2018 Commonwealth Heads of Government Meeting, the Commonwealth adopted the Declaration on the Commonwealth Connectivity Agenda for Trade and Investment (CCA). The CCA is a major member-state led initiative to grow intra-Commonwealth trade and investment to US$2 trillion by 2030 and promote expanded investment to support global growth, create employment, and promote knowledge exchange among Commonwealth members.</w:t>
      </w:r>
    </w:p>
    <w:p w14:paraId="76542106" w14:textId="77777777" w:rsidR="00B02991" w:rsidRPr="00813827" w:rsidRDefault="00B02991" w:rsidP="00B02991">
      <w:pPr>
        <w:overflowPunct/>
        <w:autoSpaceDE/>
        <w:autoSpaceDN/>
        <w:adjustRightInd/>
        <w:textAlignment w:val="auto"/>
        <w:rPr>
          <w:rFonts w:ascii="Trebuchet MS" w:hAnsi="Trebuchet MS"/>
          <w:sz w:val="22"/>
          <w:szCs w:val="22"/>
        </w:rPr>
      </w:pPr>
    </w:p>
    <w:p w14:paraId="6C8FF87C" w14:textId="1483D706" w:rsidR="00813827" w:rsidRP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The CCA focusses on five workstreams/clusters of work: physical connectivity to reduce physical barriers to trade; digital connectivity to enable all members to take advantage of the opportunities presented by digital trade; regulatory connectivity to reduce regulatory barriers to trade; business to business connectivity focussing on investment and public-private dialogue and supply-side connectivity </w:t>
      </w:r>
      <w:r w:rsidR="00E43FFF">
        <w:rPr>
          <w:rFonts w:ascii="Trebuchet MS" w:hAnsi="Trebuchet MS"/>
          <w:sz w:val="22"/>
          <w:szCs w:val="22"/>
        </w:rPr>
        <w:t>focusing on digital agriculture, digital fisheries and data coordination</w:t>
      </w:r>
      <w:r w:rsidRPr="00813827">
        <w:rPr>
          <w:rFonts w:ascii="Trebuchet MS" w:hAnsi="Trebuchet MS"/>
          <w:sz w:val="22"/>
          <w:szCs w:val="22"/>
        </w:rPr>
        <w:t>. Throughout these areas, inclusive and sustainable trade, addressing women’s economic empowerment and youth unemployment, will be mainstreamed.</w:t>
      </w:r>
    </w:p>
    <w:p w14:paraId="6A3CA382" w14:textId="77777777" w:rsidR="00813827" w:rsidRPr="00813827" w:rsidRDefault="00813827" w:rsidP="00813827">
      <w:pPr>
        <w:overflowPunct/>
        <w:autoSpaceDE/>
        <w:autoSpaceDN/>
        <w:adjustRightInd/>
        <w:jc w:val="both"/>
        <w:textAlignment w:val="auto"/>
        <w:rPr>
          <w:rFonts w:ascii="Trebuchet MS" w:hAnsi="Trebuchet MS"/>
          <w:sz w:val="22"/>
          <w:szCs w:val="22"/>
        </w:rPr>
      </w:pPr>
    </w:p>
    <w:bookmarkEnd w:id="154"/>
    <w:p w14:paraId="335992CF" w14:textId="20DCADC4" w:rsidR="00813827" w:rsidRPr="00EA457D" w:rsidRDefault="00813827" w:rsidP="00B02991">
      <w:pPr>
        <w:overflowPunct/>
        <w:autoSpaceDE/>
        <w:autoSpaceDN/>
        <w:adjustRightInd/>
        <w:textAlignment w:val="auto"/>
        <w:rPr>
          <w:rFonts w:ascii="Trebuchet MS" w:hAnsi="Trebuchet MS"/>
          <w:b/>
          <w:bCs/>
          <w:sz w:val="22"/>
          <w:szCs w:val="22"/>
        </w:rPr>
      </w:pPr>
      <w:r w:rsidRPr="00EA457D">
        <w:rPr>
          <w:rFonts w:ascii="Trebuchet MS" w:hAnsi="Trebuchet MS"/>
          <w:b/>
          <w:bCs/>
          <w:sz w:val="22"/>
          <w:szCs w:val="22"/>
        </w:rPr>
        <w:t>Background to the assignment</w:t>
      </w:r>
    </w:p>
    <w:p w14:paraId="0E61EE36" w14:textId="41B8955C" w:rsidR="00813827" w:rsidRPr="00813827" w:rsidRDefault="00813827" w:rsidP="00B02991">
      <w:pPr>
        <w:overflowPunct/>
        <w:autoSpaceDE/>
        <w:autoSpaceDN/>
        <w:adjustRightInd/>
        <w:textAlignment w:val="auto"/>
        <w:rPr>
          <w:rFonts w:ascii="Trebuchet MS" w:hAnsi="Trebuchet MS"/>
          <w:sz w:val="22"/>
          <w:szCs w:val="22"/>
          <w:lang w:val="en-US"/>
        </w:rPr>
      </w:pPr>
      <w:r w:rsidRPr="00813827">
        <w:rPr>
          <w:rFonts w:ascii="Trebuchet MS" w:hAnsi="Trebuchet MS"/>
          <w:sz w:val="22"/>
          <w:szCs w:val="22"/>
          <w:lang w:val="en-US"/>
        </w:rPr>
        <w:t xml:space="preserve">Intra-Commonwealth trade between member countries is around </w:t>
      </w:r>
      <w:r w:rsidR="004D4BB8">
        <w:rPr>
          <w:rFonts w:ascii="Trebuchet MS" w:hAnsi="Trebuchet MS"/>
          <w:sz w:val="22"/>
          <w:szCs w:val="22"/>
          <w:lang w:val="en-US"/>
        </w:rPr>
        <w:t>US</w:t>
      </w:r>
      <w:r w:rsidRPr="00813827">
        <w:rPr>
          <w:rFonts w:ascii="Trebuchet MS" w:hAnsi="Trebuchet MS"/>
          <w:sz w:val="22"/>
          <w:szCs w:val="22"/>
          <w:lang w:val="en-US"/>
        </w:rPr>
        <w:t>$884 billion in 2024. Although this represents an increase from the previous year, there is scope to further enhance the movement of goods, services and people between member countries. This can be attributed to multiple, deeply rooted barriers which intersect and reinforce one another in addition to global challenges like unparallel and unequal advancement of digitalisation.</w:t>
      </w:r>
    </w:p>
    <w:p w14:paraId="7EAB3039" w14:textId="77777777" w:rsidR="00B02991" w:rsidRDefault="00B02991" w:rsidP="00B02991">
      <w:pPr>
        <w:overflowPunct/>
        <w:autoSpaceDE/>
        <w:autoSpaceDN/>
        <w:adjustRightInd/>
        <w:textAlignment w:val="auto"/>
        <w:rPr>
          <w:rFonts w:ascii="Trebuchet MS" w:hAnsi="Trebuchet MS"/>
          <w:sz w:val="22"/>
          <w:szCs w:val="22"/>
          <w:lang w:val="en-US"/>
        </w:rPr>
      </w:pPr>
    </w:p>
    <w:p w14:paraId="3331722F" w14:textId="04885ED8" w:rsidR="00813827" w:rsidRPr="00E654A1" w:rsidRDefault="00813827" w:rsidP="00B02991">
      <w:pPr>
        <w:overflowPunct/>
        <w:autoSpaceDE/>
        <w:autoSpaceDN/>
        <w:adjustRightInd/>
        <w:textAlignment w:val="auto"/>
        <w:rPr>
          <w:rFonts w:ascii="Trebuchet MS" w:hAnsi="Trebuchet MS"/>
          <w:sz w:val="22"/>
          <w:szCs w:val="22"/>
          <w:lang w:val="en-US"/>
        </w:rPr>
      </w:pPr>
      <w:r w:rsidRPr="00813827">
        <w:rPr>
          <w:rFonts w:ascii="Trebuchet MS" w:hAnsi="Trebuchet MS"/>
          <w:sz w:val="22"/>
          <w:szCs w:val="22"/>
          <w:lang w:val="en-US"/>
        </w:rPr>
        <w:t>On the other hand, foreign direct investment can be a powerful engine for expanding trade and supporting economic development. But lack of bankable projects at scale in small and vulnerable Commonwealth countries and the absence of sufficiently coordinated capacity building and expertise sharing to develop investment-ready projects remain a challenge. Digitalisation has emerged as a beacon of hope, and the Commonwealth Connectivity Agenda for Trade and Investment (CCA) has been designed to drive digitalisation as the backbone for boosting intra-Commonwealth trade and investment. D</w:t>
      </w:r>
      <w:r w:rsidRPr="00813827">
        <w:rPr>
          <w:rFonts w:ascii="Trebuchet MS" w:hAnsi="Trebuchet MS"/>
          <w:sz w:val="22"/>
          <w:szCs w:val="22"/>
        </w:rPr>
        <w:t>ata is the fuel that drives digitalisation and has become an engine of growth for many economies and is likely to be even more influential in the future. Regardless of the huge potential of data, there remains an immense inequity regarding access, representation, and benefits to member countries. The challenge, however, is not about a lack of data but rather fragmented and disaggregated data due to coordination issues.</w:t>
      </w:r>
    </w:p>
    <w:p w14:paraId="0AF636CA" w14:textId="77777777" w:rsidR="00813827" w:rsidRPr="00813827" w:rsidRDefault="00813827" w:rsidP="00813827">
      <w:pPr>
        <w:overflowPunct/>
        <w:autoSpaceDE/>
        <w:autoSpaceDN/>
        <w:adjustRightInd/>
        <w:jc w:val="both"/>
        <w:textAlignment w:val="auto"/>
        <w:rPr>
          <w:rFonts w:ascii="Trebuchet MS" w:hAnsi="Trebuchet MS"/>
          <w:sz w:val="22"/>
          <w:szCs w:val="22"/>
        </w:rPr>
      </w:pPr>
    </w:p>
    <w:p w14:paraId="22A0A253" w14:textId="55E1F6BA" w:rsidR="00813827" w:rsidRP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The emergence of interoperable, </w:t>
      </w:r>
      <w:r w:rsidR="003A0DF2" w:rsidRPr="00813827">
        <w:rPr>
          <w:rFonts w:ascii="Trebuchet MS" w:hAnsi="Trebuchet MS"/>
          <w:sz w:val="22"/>
          <w:szCs w:val="22"/>
        </w:rPr>
        <w:t>secured,</w:t>
      </w:r>
      <w:r w:rsidRPr="00813827">
        <w:rPr>
          <w:rFonts w:ascii="Trebuchet MS" w:hAnsi="Trebuchet MS"/>
          <w:sz w:val="22"/>
          <w:szCs w:val="22"/>
        </w:rPr>
        <w:t xml:space="preserve"> and decentralised data exchange technologies such as digital public infrastructure (DPI) has open the opportunity for timely interventions. </w:t>
      </w:r>
      <w:r w:rsidRPr="00813827">
        <w:rPr>
          <w:rFonts w:ascii="Trebuchet MS" w:hAnsi="Trebuchet MS"/>
          <w:sz w:val="22"/>
          <w:szCs w:val="22"/>
          <w:lang w:val="en-US"/>
        </w:rPr>
        <w:t>In 2023, the Commonwealth</w:t>
      </w:r>
      <w:r w:rsidR="00B02991">
        <w:rPr>
          <w:rFonts w:ascii="Trebuchet MS" w:hAnsi="Trebuchet MS"/>
          <w:sz w:val="22"/>
          <w:szCs w:val="22"/>
          <w:lang w:val="en-US"/>
        </w:rPr>
        <w:t xml:space="preserve"> </w:t>
      </w:r>
      <w:r w:rsidRPr="00813827">
        <w:rPr>
          <w:rFonts w:ascii="Trebuchet MS" w:hAnsi="Trebuchet MS"/>
          <w:sz w:val="22"/>
          <w:szCs w:val="22"/>
          <w:lang w:val="en-US"/>
        </w:rPr>
        <w:t>Secretariat launched the National Agricultural Data Infrastructure (NAgDI)</w:t>
      </w:r>
      <w:r w:rsidR="00B02991">
        <w:rPr>
          <w:rFonts w:ascii="Trebuchet MS" w:hAnsi="Trebuchet MS"/>
          <w:sz w:val="22"/>
          <w:szCs w:val="22"/>
          <w:lang w:val="en-US"/>
        </w:rPr>
        <w:t xml:space="preserve"> </w:t>
      </w:r>
      <w:r w:rsidRPr="00813827">
        <w:rPr>
          <w:rFonts w:ascii="Trebuchet MS" w:hAnsi="Trebuchet MS"/>
          <w:sz w:val="22"/>
          <w:szCs w:val="22"/>
          <w:lang w:val="en-US"/>
        </w:rPr>
        <w:t>initiative as part of its digital agriculture and digital fisheries workstream of CCA. The initiative aims to empower member countries through a bottom-up approach to better coordinate their national data systems using the agricultural sector as a case. It is designed to support countries build shared data infrastructure with decentralised and interoperable DPI as the backbone. Over the past 3 years, several multi-stakeholder consultations took place across the Commonwealth to validate and consolidate the NAgDI framework. On 23rd October 2025, a</w:t>
      </w:r>
      <w:r w:rsidR="002B5C66">
        <w:rPr>
          <w:rFonts w:ascii="Trebuchet MS" w:hAnsi="Trebuchet MS"/>
          <w:sz w:val="22"/>
          <w:szCs w:val="22"/>
          <w:lang w:val="en-US"/>
        </w:rPr>
        <w:t xml:space="preserve"> </w:t>
      </w:r>
      <w:r w:rsidRPr="00813827">
        <w:rPr>
          <w:rFonts w:ascii="Trebuchet MS" w:hAnsi="Trebuchet MS"/>
          <w:sz w:val="22"/>
          <w:szCs w:val="22"/>
          <w:lang w:val="en-US"/>
        </w:rPr>
        <w:t xml:space="preserve">Policy Guide on </w:t>
      </w:r>
      <w:proofErr w:type="spellStart"/>
      <w:r w:rsidRPr="00813827">
        <w:rPr>
          <w:rFonts w:ascii="Trebuchet MS" w:hAnsi="Trebuchet MS"/>
          <w:sz w:val="22"/>
          <w:szCs w:val="22"/>
          <w:lang w:val="en-US"/>
        </w:rPr>
        <w:t>NAgDI</w:t>
      </w:r>
      <w:proofErr w:type="spellEnd"/>
      <w:r w:rsidR="002B5C66">
        <w:rPr>
          <w:rFonts w:ascii="Trebuchet MS" w:hAnsi="Trebuchet MS"/>
          <w:sz w:val="22"/>
          <w:szCs w:val="22"/>
          <w:lang w:val="en-US"/>
        </w:rPr>
        <w:t xml:space="preserve"> </w:t>
      </w:r>
      <w:r w:rsidRPr="00813827">
        <w:rPr>
          <w:rFonts w:ascii="Trebuchet MS" w:hAnsi="Trebuchet MS"/>
          <w:sz w:val="22"/>
          <w:szCs w:val="22"/>
          <w:lang w:val="en-US"/>
        </w:rPr>
        <w:t>was released through a hybrid event at the Secretariat with over one hundred participants both in-person and online.</w:t>
      </w:r>
    </w:p>
    <w:p w14:paraId="078013D0" w14:textId="77777777" w:rsidR="00813827" w:rsidRPr="00813827" w:rsidRDefault="00813827" w:rsidP="00813827">
      <w:pPr>
        <w:overflowPunct/>
        <w:autoSpaceDE/>
        <w:autoSpaceDN/>
        <w:adjustRightInd/>
        <w:jc w:val="both"/>
        <w:textAlignment w:val="auto"/>
        <w:rPr>
          <w:rFonts w:ascii="Trebuchet MS" w:hAnsi="Trebuchet MS"/>
          <w:sz w:val="22"/>
          <w:szCs w:val="22"/>
        </w:rPr>
      </w:pPr>
    </w:p>
    <w:p w14:paraId="5784B4E1" w14:textId="1201A657" w:rsidR="00813827" w:rsidRPr="00EA457D" w:rsidRDefault="00813827" w:rsidP="00B02991">
      <w:pPr>
        <w:overflowPunct/>
        <w:autoSpaceDE/>
        <w:autoSpaceDN/>
        <w:adjustRightInd/>
        <w:textAlignment w:val="auto"/>
        <w:rPr>
          <w:rFonts w:ascii="Trebuchet MS" w:hAnsi="Trebuchet MS"/>
          <w:b/>
          <w:bCs/>
          <w:sz w:val="22"/>
          <w:szCs w:val="22"/>
        </w:rPr>
      </w:pPr>
      <w:r w:rsidRPr="00EA457D">
        <w:rPr>
          <w:rFonts w:ascii="Trebuchet MS" w:hAnsi="Trebuchet MS"/>
          <w:b/>
          <w:bCs/>
          <w:sz w:val="22"/>
          <w:szCs w:val="22"/>
        </w:rPr>
        <w:t>Purpose of the assignment</w:t>
      </w:r>
    </w:p>
    <w:p w14:paraId="191BFCEC" w14:textId="51308EC9" w:rsidR="00813827" w:rsidRP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Following the publication of the Policy Guide, the Secretariat has received numerous inquiries from member countries and partners regarding the next steps. As a result, the Secretariat will focus on awareness creation, capacity building, exchange of best practices/knowledge, partnership development, network </w:t>
      </w:r>
      <w:r w:rsidR="003A0DF2" w:rsidRPr="00813827">
        <w:rPr>
          <w:rFonts w:ascii="Trebuchet MS" w:hAnsi="Trebuchet MS"/>
          <w:sz w:val="22"/>
          <w:szCs w:val="22"/>
        </w:rPr>
        <w:t>building,</w:t>
      </w:r>
      <w:r w:rsidRPr="00813827">
        <w:rPr>
          <w:rFonts w:ascii="Trebuchet MS" w:hAnsi="Trebuchet MS"/>
          <w:sz w:val="22"/>
          <w:szCs w:val="22"/>
        </w:rPr>
        <w:t xml:space="preserve"> and resource mobilisation around the framework. To help kick-start this process, the Secretariat will a three-pronged approach that will run in parallel and complement each other:</w:t>
      </w:r>
    </w:p>
    <w:p w14:paraId="61C2B3C3" w14:textId="349AFF89" w:rsidR="00813827" w:rsidRPr="00813827" w:rsidRDefault="00813827" w:rsidP="00B02991">
      <w:pPr>
        <w:numPr>
          <w:ilvl w:val="0"/>
          <w:numId w:val="18"/>
        </w:num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Thrust I: Promote the existing knowledge products and develop additional tools when </w:t>
      </w:r>
      <w:r w:rsidR="003A0DF2" w:rsidRPr="00813827">
        <w:rPr>
          <w:rFonts w:ascii="Trebuchet MS" w:hAnsi="Trebuchet MS"/>
          <w:sz w:val="22"/>
          <w:szCs w:val="22"/>
        </w:rPr>
        <w:t>required.</w:t>
      </w:r>
    </w:p>
    <w:p w14:paraId="05772B5E" w14:textId="3DEDEC5A" w:rsidR="00813827" w:rsidRPr="00813827" w:rsidRDefault="00813827" w:rsidP="00B02991">
      <w:pPr>
        <w:numPr>
          <w:ilvl w:val="0"/>
          <w:numId w:val="18"/>
        </w:num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Thrust II: Carry out follow up virtual engagements to validate the need for the </w:t>
      </w:r>
      <w:r w:rsidR="003A0DF2" w:rsidRPr="00813827">
        <w:rPr>
          <w:rFonts w:ascii="Trebuchet MS" w:hAnsi="Trebuchet MS"/>
          <w:sz w:val="22"/>
          <w:szCs w:val="22"/>
        </w:rPr>
        <w:t>framework.</w:t>
      </w:r>
    </w:p>
    <w:p w14:paraId="47C75B5D" w14:textId="339A9B77" w:rsidR="00813827" w:rsidRPr="00813827" w:rsidRDefault="00813827" w:rsidP="00B02991">
      <w:pPr>
        <w:numPr>
          <w:ilvl w:val="0"/>
          <w:numId w:val="18"/>
        </w:num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Thrust III: Carry out country missions for multi-stakeholder </w:t>
      </w:r>
      <w:r w:rsidR="003A0DF2" w:rsidRPr="00813827">
        <w:rPr>
          <w:rFonts w:ascii="Trebuchet MS" w:hAnsi="Trebuchet MS"/>
          <w:sz w:val="22"/>
          <w:szCs w:val="22"/>
        </w:rPr>
        <w:t>engagements.</w:t>
      </w:r>
    </w:p>
    <w:p w14:paraId="4608CAB0" w14:textId="77777777" w:rsidR="00813827" w:rsidRPr="00813827" w:rsidRDefault="00813827" w:rsidP="00813827">
      <w:pPr>
        <w:overflowPunct/>
        <w:autoSpaceDE/>
        <w:autoSpaceDN/>
        <w:adjustRightInd/>
        <w:jc w:val="both"/>
        <w:textAlignment w:val="auto"/>
        <w:rPr>
          <w:rFonts w:ascii="Trebuchet MS" w:hAnsi="Trebuchet MS"/>
          <w:sz w:val="22"/>
          <w:szCs w:val="22"/>
        </w:rPr>
      </w:pPr>
    </w:p>
    <w:p w14:paraId="5A549BDA" w14:textId="77777777" w:rsidR="00813827" w:rsidRP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By deploying this 3-pronged approach, it is expected that “lead institutions” for selected countries will be identified and engaged for the next steps; key data stakeholders in the countries will be assessed and mapped; some potential funding sources identified; and sandbox environment initiated with technical partners through Hackathons, etc.</w:t>
      </w:r>
    </w:p>
    <w:p w14:paraId="7AEBD2D5" w14:textId="77777777" w:rsidR="00813827" w:rsidRPr="00813827" w:rsidRDefault="00813827" w:rsidP="00813827">
      <w:pPr>
        <w:overflowPunct/>
        <w:autoSpaceDE/>
        <w:autoSpaceDN/>
        <w:adjustRightInd/>
        <w:jc w:val="both"/>
        <w:textAlignment w:val="auto"/>
        <w:rPr>
          <w:rFonts w:ascii="Trebuchet MS" w:hAnsi="Trebuchet MS"/>
          <w:sz w:val="22"/>
          <w:szCs w:val="22"/>
        </w:rPr>
      </w:pPr>
    </w:p>
    <w:p w14:paraId="44043103" w14:textId="77777777" w:rsidR="00813827" w:rsidRPr="00EA457D" w:rsidRDefault="00813827" w:rsidP="00B02991">
      <w:pPr>
        <w:overflowPunct/>
        <w:autoSpaceDE/>
        <w:autoSpaceDN/>
        <w:adjustRightInd/>
        <w:textAlignment w:val="auto"/>
        <w:rPr>
          <w:rFonts w:ascii="Trebuchet MS" w:hAnsi="Trebuchet MS"/>
          <w:b/>
          <w:bCs/>
          <w:sz w:val="22"/>
          <w:szCs w:val="22"/>
        </w:rPr>
      </w:pPr>
      <w:r w:rsidRPr="00EA457D">
        <w:rPr>
          <w:rFonts w:ascii="Trebuchet MS" w:hAnsi="Trebuchet MS"/>
          <w:b/>
          <w:bCs/>
          <w:sz w:val="22"/>
          <w:szCs w:val="22"/>
        </w:rPr>
        <w:t>Scope of Work</w:t>
      </w:r>
    </w:p>
    <w:p w14:paraId="6FD90ED6" w14:textId="77777777" w:rsidR="00813827" w:rsidRPr="00813827" w:rsidRDefault="00813827" w:rsidP="00B02991">
      <w:pPr>
        <w:overflowPunct/>
        <w:autoSpaceDE/>
        <w:autoSpaceDN/>
        <w:adjustRightInd/>
        <w:textAlignment w:val="auto"/>
        <w:rPr>
          <w:rFonts w:ascii="Trebuchet MS" w:hAnsi="Trebuchet MS"/>
          <w:sz w:val="22"/>
          <w:szCs w:val="22"/>
        </w:rPr>
      </w:pPr>
      <w:r w:rsidRPr="00813827">
        <w:rPr>
          <w:rFonts w:ascii="Trebuchet MS" w:hAnsi="Trebuchet MS"/>
          <w:sz w:val="22"/>
          <w:szCs w:val="22"/>
        </w:rPr>
        <w:t>The consultant is being engaged to contribute to the above activities. Working closely with the NAgDI team at the Secretariat, the Consultant will contribute to the three-pronged steps outlined above. Specifically, the Consultant will</w:t>
      </w:r>
    </w:p>
    <w:p w14:paraId="751B2445" w14:textId="77777777" w:rsidR="00813827" w:rsidRPr="00813827" w:rsidRDefault="00813827" w:rsidP="00B02991">
      <w:pPr>
        <w:numPr>
          <w:ilvl w:val="0"/>
          <w:numId w:val="19"/>
        </w:numPr>
        <w:overflowPunct/>
        <w:autoSpaceDE/>
        <w:autoSpaceDN/>
        <w:adjustRightInd/>
        <w:textAlignment w:val="auto"/>
        <w:rPr>
          <w:rFonts w:ascii="Trebuchet MS" w:hAnsi="Trebuchet MS"/>
          <w:sz w:val="22"/>
          <w:szCs w:val="22"/>
        </w:rPr>
      </w:pPr>
      <w:r w:rsidRPr="00813827">
        <w:rPr>
          <w:rFonts w:ascii="Trebuchet MS" w:hAnsi="Trebuchet MS"/>
          <w:sz w:val="22"/>
          <w:szCs w:val="22"/>
        </w:rPr>
        <w:t>Support the promotion and dissemination of knowledge products on the framework, mainly through the online community of practice.</w:t>
      </w:r>
    </w:p>
    <w:p w14:paraId="2D4B6713" w14:textId="77777777" w:rsidR="00813827" w:rsidRPr="00813827" w:rsidRDefault="00813827" w:rsidP="00B02991">
      <w:pPr>
        <w:numPr>
          <w:ilvl w:val="0"/>
          <w:numId w:val="19"/>
        </w:numPr>
        <w:overflowPunct/>
        <w:autoSpaceDE/>
        <w:autoSpaceDN/>
        <w:adjustRightInd/>
        <w:textAlignment w:val="auto"/>
        <w:rPr>
          <w:rFonts w:ascii="Trebuchet MS" w:hAnsi="Trebuchet MS"/>
          <w:sz w:val="22"/>
          <w:szCs w:val="22"/>
        </w:rPr>
      </w:pPr>
      <w:r w:rsidRPr="00813827">
        <w:rPr>
          <w:rFonts w:ascii="Trebuchet MS" w:hAnsi="Trebuchet MS"/>
          <w:sz w:val="22"/>
          <w:szCs w:val="22"/>
        </w:rPr>
        <w:t>Develop an online space for discussions on different aspects of implementation of the framework.</w:t>
      </w:r>
    </w:p>
    <w:p w14:paraId="40BE0F0E" w14:textId="77777777" w:rsidR="00813827" w:rsidRPr="00813827" w:rsidRDefault="00813827" w:rsidP="00B02991">
      <w:pPr>
        <w:numPr>
          <w:ilvl w:val="0"/>
          <w:numId w:val="19"/>
        </w:numPr>
        <w:overflowPunct/>
        <w:autoSpaceDE/>
        <w:autoSpaceDN/>
        <w:adjustRightInd/>
        <w:textAlignment w:val="auto"/>
        <w:rPr>
          <w:rFonts w:ascii="Trebuchet MS" w:hAnsi="Trebuchet MS"/>
          <w:sz w:val="22"/>
          <w:szCs w:val="22"/>
        </w:rPr>
      </w:pPr>
      <w:r w:rsidRPr="00813827">
        <w:rPr>
          <w:rFonts w:ascii="Trebuchet MS" w:hAnsi="Trebuchet MS"/>
          <w:sz w:val="22"/>
          <w:szCs w:val="22"/>
        </w:rPr>
        <w:t>Support the Secretariat in the identification and engagement of institutions having expressed interest in the framework to achieve a critical mass of participating institutions in a few countries.</w:t>
      </w:r>
    </w:p>
    <w:p w14:paraId="18E6DFC1" w14:textId="05BBDAEF" w:rsidR="000037C2" w:rsidRPr="000037C2" w:rsidRDefault="00813827" w:rsidP="00B02991">
      <w:pPr>
        <w:numPr>
          <w:ilvl w:val="0"/>
          <w:numId w:val="19"/>
        </w:numPr>
        <w:overflowPunct/>
        <w:autoSpaceDE/>
        <w:autoSpaceDN/>
        <w:adjustRightInd/>
        <w:textAlignment w:val="auto"/>
        <w:rPr>
          <w:rFonts w:ascii="Trebuchet MS" w:hAnsi="Trebuchet MS"/>
          <w:sz w:val="22"/>
          <w:szCs w:val="22"/>
        </w:rPr>
      </w:pPr>
      <w:r w:rsidRPr="00813827">
        <w:rPr>
          <w:rFonts w:ascii="Trebuchet MS" w:hAnsi="Trebuchet MS"/>
          <w:sz w:val="22"/>
          <w:szCs w:val="22"/>
        </w:rPr>
        <w:t xml:space="preserve">Engage virtually with the interested institutions to join the Community of Practice while also </w:t>
      </w:r>
      <w:r w:rsidRPr="000037C2">
        <w:rPr>
          <w:rFonts w:ascii="Trebuchet MS" w:hAnsi="Trebuchet MS"/>
          <w:sz w:val="22"/>
          <w:szCs w:val="22"/>
        </w:rPr>
        <w:t>engaging with potential technical and financial partners on collaboration around the framework</w:t>
      </w:r>
      <w:r w:rsidR="006435AB">
        <w:rPr>
          <w:rFonts w:ascii="Trebuchet MS" w:hAnsi="Trebuchet MS"/>
          <w:sz w:val="22"/>
          <w:szCs w:val="22"/>
        </w:rPr>
        <w:t>.</w:t>
      </w:r>
    </w:p>
    <w:p w14:paraId="7FE81A7B" w14:textId="50C40A31" w:rsidR="00813827" w:rsidRPr="006435AB" w:rsidRDefault="00813827" w:rsidP="00B02991">
      <w:pPr>
        <w:numPr>
          <w:ilvl w:val="0"/>
          <w:numId w:val="19"/>
        </w:numPr>
        <w:overflowPunct/>
        <w:autoSpaceDE/>
        <w:autoSpaceDN/>
        <w:adjustRightInd/>
        <w:textAlignment w:val="auto"/>
        <w:rPr>
          <w:rFonts w:ascii="Trebuchet MS" w:hAnsi="Trebuchet MS"/>
          <w:sz w:val="22"/>
          <w:szCs w:val="22"/>
        </w:rPr>
      </w:pPr>
      <w:r w:rsidRPr="7F01EFAD">
        <w:rPr>
          <w:rFonts w:ascii="Trebuchet MS" w:hAnsi="Trebuchet MS"/>
          <w:sz w:val="22"/>
          <w:szCs w:val="22"/>
        </w:rPr>
        <w:t xml:space="preserve">Accompany the Secretariat personnel on two missions covering four countries in Africa </w:t>
      </w:r>
      <w:r w:rsidR="000037C2" w:rsidRPr="7F01EFAD">
        <w:rPr>
          <w:rFonts w:ascii="Trebuchet MS" w:hAnsi="Trebuchet MS"/>
          <w:b/>
          <w:bCs/>
          <w:i/>
          <w:iCs/>
          <w:sz w:val="22"/>
          <w:szCs w:val="22"/>
        </w:rPr>
        <w:t>(</w:t>
      </w:r>
      <w:r w:rsidR="002C1E5D" w:rsidRPr="7F01EFAD">
        <w:rPr>
          <w:rFonts w:ascii="Trebuchet MS" w:hAnsi="Trebuchet MS"/>
          <w:b/>
          <w:bCs/>
          <w:i/>
          <w:iCs/>
          <w:sz w:val="22"/>
          <w:szCs w:val="22"/>
        </w:rPr>
        <w:t xml:space="preserve">potentially, </w:t>
      </w:r>
      <w:r w:rsidR="2FF15D97" w:rsidRPr="7F01EFAD">
        <w:rPr>
          <w:rFonts w:ascii="Trebuchet MS" w:hAnsi="Trebuchet MS"/>
          <w:b/>
          <w:bCs/>
          <w:i/>
          <w:iCs/>
          <w:sz w:val="22"/>
          <w:szCs w:val="22"/>
        </w:rPr>
        <w:t>Mauritius-Seychelles</w:t>
      </w:r>
      <w:r w:rsidR="000037C2" w:rsidRPr="7F01EFAD">
        <w:rPr>
          <w:rFonts w:ascii="Trebuchet MS" w:hAnsi="Trebuchet MS"/>
          <w:b/>
          <w:bCs/>
          <w:i/>
          <w:iCs/>
          <w:sz w:val="22"/>
          <w:szCs w:val="22"/>
        </w:rPr>
        <w:t xml:space="preserve"> in Eastern Africa and Botswana</w:t>
      </w:r>
      <w:r w:rsidR="7B033769" w:rsidRPr="7F01EFAD">
        <w:rPr>
          <w:rFonts w:ascii="Trebuchet MS" w:hAnsi="Trebuchet MS"/>
          <w:b/>
          <w:bCs/>
          <w:i/>
          <w:iCs/>
          <w:sz w:val="22"/>
          <w:szCs w:val="22"/>
        </w:rPr>
        <w:t>-Namibia</w:t>
      </w:r>
      <w:r w:rsidR="000037C2" w:rsidRPr="7F01EFAD">
        <w:rPr>
          <w:rFonts w:ascii="Trebuchet MS" w:hAnsi="Trebuchet MS"/>
          <w:b/>
          <w:bCs/>
          <w:i/>
          <w:iCs/>
          <w:sz w:val="22"/>
          <w:szCs w:val="22"/>
        </w:rPr>
        <w:t xml:space="preserve"> in Southern Africa)</w:t>
      </w:r>
      <w:r w:rsidR="006435AB" w:rsidRPr="7F01EFAD">
        <w:rPr>
          <w:rFonts w:ascii="Trebuchet MS" w:hAnsi="Trebuchet MS"/>
          <w:b/>
          <w:bCs/>
          <w:i/>
          <w:iCs/>
          <w:sz w:val="22"/>
          <w:szCs w:val="22"/>
        </w:rPr>
        <w:t xml:space="preserve"> </w:t>
      </w:r>
      <w:r w:rsidRPr="7F01EFAD">
        <w:rPr>
          <w:rFonts w:ascii="Trebuchet MS" w:hAnsi="Trebuchet MS"/>
          <w:sz w:val="22"/>
          <w:szCs w:val="22"/>
        </w:rPr>
        <w:t>to engage further with key institutions from countries to plan their collaborative implementation of the framework.</w:t>
      </w:r>
    </w:p>
    <w:p w14:paraId="064CD893" w14:textId="77777777" w:rsidR="00813827" w:rsidRPr="00813827" w:rsidRDefault="00813827" w:rsidP="00B02991">
      <w:pPr>
        <w:numPr>
          <w:ilvl w:val="0"/>
          <w:numId w:val="19"/>
        </w:numPr>
        <w:overflowPunct/>
        <w:autoSpaceDE/>
        <w:autoSpaceDN/>
        <w:adjustRightInd/>
        <w:textAlignment w:val="auto"/>
        <w:rPr>
          <w:rFonts w:ascii="Trebuchet MS" w:hAnsi="Trebuchet MS"/>
          <w:sz w:val="22"/>
          <w:szCs w:val="22"/>
        </w:rPr>
      </w:pPr>
      <w:r w:rsidRPr="00813827">
        <w:rPr>
          <w:rFonts w:ascii="Trebuchet MS" w:hAnsi="Trebuchet MS"/>
          <w:sz w:val="22"/>
          <w:szCs w:val="22"/>
        </w:rPr>
        <w:t>Document the process of engagement and the experiences of the participating countries around the framework.</w:t>
      </w:r>
    </w:p>
    <w:p w14:paraId="2E0E4147" w14:textId="77777777" w:rsidR="00CB4962" w:rsidRPr="00DD7B68" w:rsidRDefault="00CB4962" w:rsidP="00CB4962">
      <w:pPr>
        <w:jc w:val="both"/>
        <w:rPr>
          <w:rFonts w:ascii="Trebuchet MS" w:eastAsiaTheme="minorHAnsi" w:hAnsi="Trebuchet MS" w:cstheme="minorBidi"/>
          <w:b/>
          <w:bCs/>
          <w:i/>
          <w:sz w:val="22"/>
        </w:rPr>
      </w:pPr>
    </w:p>
    <w:p w14:paraId="12A0AB52" w14:textId="01C23FE3" w:rsidR="00CB4962" w:rsidRPr="00B02991" w:rsidRDefault="00CB4962" w:rsidP="00B02991">
      <w:pPr>
        <w:rPr>
          <w:rFonts w:ascii="Trebuchet MS" w:eastAsiaTheme="minorHAnsi" w:hAnsi="Trebuchet MS" w:cstheme="minorBidi"/>
          <w:b/>
          <w:bCs/>
          <w:iCs/>
          <w:sz w:val="22"/>
        </w:rPr>
      </w:pPr>
      <w:r w:rsidRPr="00B02991">
        <w:rPr>
          <w:rFonts w:ascii="Trebuchet MS" w:eastAsiaTheme="minorHAnsi" w:hAnsi="Trebuchet MS" w:cstheme="minorBidi"/>
          <w:b/>
          <w:bCs/>
          <w:iCs/>
          <w:sz w:val="22"/>
        </w:rPr>
        <w:t>Safeguarding:</w:t>
      </w:r>
    </w:p>
    <w:p w14:paraId="38D93464" w14:textId="527189C9" w:rsidR="00CB4962" w:rsidRPr="00B02991" w:rsidRDefault="00C34EA2" w:rsidP="00B02991">
      <w:pPr>
        <w:rPr>
          <w:rFonts w:ascii="Trebuchet MS" w:hAnsi="Trebuchet MS"/>
          <w:iCs/>
          <w:sz w:val="22"/>
        </w:rPr>
      </w:pPr>
      <w:r w:rsidRPr="00B02991">
        <w:rPr>
          <w:rFonts w:ascii="Trebuchet MS" w:eastAsiaTheme="minorHAnsi" w:hAnsi="Trebuchet MS" w:cstheme="minorBidi"/>
          <w:iCs/>
          <w:sz w:val="22"/>
        </w:rPr>
        <w:t>The</w:t>
      </w:r>
      <w:r w:rsidR="00CB4962" w:rsidRPr="00B02991">
        <w:rPr>
          <w:rFonts w:ascii="Trebuchet MS" w:eastAsiaTheme="minorHAnsi" w:hAnsi="Trebuchet MS" w:cstheme="minorBidi"/>
          <w:iCs/>
          <w:sz w:val="22"/>
        </w:rPr>
        <w:t xml:space="preserve"> winning supplier</w:t>
      </w:r>
      <w:r w:rsidRPr="00B02991">
        <w:rPr>
          <w:rFonts w:ascii="Trebuchet MS" w:eastAsiaTheme="minorHAnsi" w:hAnsi="Trebuchet MS" w:cstheme="minorBidi"/>
          <w:iCs/>
          <w:sz w:val="22"/>
        </w:rPr>
        <w:t>/consultant</w:t>
      </w:r>
      <w:r w:rsidR="00CB4962" w:rsidRPr="00B02991">
        <w:rPr>
          <w:rFonts w:ascii="Trebuchet MS" w:eastAsiaTheme="minorHAnsi" w:hAnsi="Trebuchet MS" w:cstheme="minorBidi"/>
          <w:iCs/>
          <w:sz w:val="22"/>
        </w:rPr>
        <w:t xml:space="preserve"> will be actively taken through the Secretariat’s Safeguarding policy (amongst other Corporate Policies relevant for the contract)</w:t>
      </w:r>
      <w:r w:rsidR="003A0DF2">
        <w:rPr>
          <w:rFonts w:ascii="Trebuchet MS" w:eastAsiaTheme="minorHAnsi" w:hAnsi="Trebuchet MS" w:cstheme="minorBidi"/>
          <w:iCs/>
          <w:sz w:val="22"/>
        </w:rPr>
        <w:t xml:space="preserve"> </w:t>
      </w:r>
      <w:r w:rsidR="00CB4962" w:rsidRPr="00B02991">
        <w:rPr>
          <w:rFonts w:ascii="Trebuchet MS" w:eastAsiaTheme="minorHAnsi" w:hAnsi="Trebuchet MS" w:cstheme="minorBidi"/>
          <w:iCs/>
          <w:sz w:val="22"/>
        </w:rPr>
        <w:t>– by the Contract Manager at inception meeting.</w:t>
      </w:r>
    </w:p>
    <w:p w14:paraId="6A246E19" w14:textId="77777777" w:rsidR="00CB4962" w:rsidRPr="00DD7B68" w:rsidRDefault="00CB4962" w:rsidP="00B02991">
      <w:pPr>
        <w:overflowPunct/>
        <w:autoSpaceDE/>
        <w:autoSpaceDN/>
        <w:adjustRightInd/>
        <w:textAlignment w:val="auto"/>
        <w:rPr>
          <w:rFonts w:ascii="Trebuchet MS" w:hAnsi="Trebuchet MS"/>
          <w:b/>
          <w:bCs/>
          <w:i/>
          <w:sz w:val="22"/>
        </w:rPr>
      </w:pPr>
    </w:p>
    <w:p w14:paraId="2B6ED525" w14:textId="0C4E47F5" w:rsidR="0093007B" w:rsidRPr="00B02991" w:rsidRDefault="0093007B" w:rsidP="00B02991">
      <w:pPr>
        <w:overflowPunct/>
        <w:autoSpaceDE/>
        <w:autoSpaceDN/>
        <w:adjustRightInd/>
        <w:textAlignment w:val="auto"/>
        <w:rPr>
          <w:rFonts w:ascii="Trebuchet MS" w:hAnsi="Trebuchet MS"/>
          <w:b/>
          <w:bCs/>
          <w:iCs/>
          <w:sz w:val="22"/>
        </w:rPr>
      </w:pPr>
      <w:r w:rsidRPr="00B02991">
        <w:rPr>
          <w:rFonts w:ascii="Trebuchet MS" w:hAnsi="Trebuchet MS"/>
          <w:b/>
          <w:bCs/>
          <w:iCs/>
          <w:sz w:val="22"/>
        </w:rPr>
        <w:lastRenderedPageBreak/>
        <w:t>Conflicts of interest</w:t>
      </w:r>
    </w:p>
    <w:p w14:paraId="55F3B92B" w14:textId="52706BE1" w:rsidR="0093007B" w:rsidRPr="00B02991" w:rsidRDefault="0093007B" w:rsidP="00B02991">
      <w:pPr>
        <w:overflowPunct/>
        <w:autoSpaceDE/>
        <w:autoSpaceDN/>
        <w:adjustRightInd/>
        <w:textAlignment w:val="auto"/>
        <w:outlineLvl w:val="1"/>
        <w:rPr>
          <w:rFonts w:ascii="Trebuchet MS" w:hAnsi="Trebuchet MS" w:cs="Arial"/>
          <w:iCs/>
          <w:snapToGrid w:val="0"/>
          <w:sz w:val="22"/>
        </w:rPr>
      </w:pPr>
      <w:r w:rsidRPr="00B02991">
        <w:rPr>
          <w:rFonts w:ascii="Trebuchet MS" w:hAnsi="Trebuchet MS" w:cs="Arial"/>
          <w:iCs/>
          <w:snapToGrid w:val="0"/>
          <w:sz w:val="22"/>
        </w:rPr>
        <w:t>The consultant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4134008A" w14:textId="77777777" w:rsidR="0093007B" w:rsidRPr="00DD7B68" w:rsidRDefault="0093007B" w:rsidP="0093007B">
      <w:pPr>
        <w:overflowPunct/>
        <w:autoSpaceDE/>
        <w:autoSpaceDN/>
        <w:adjustRightInd/>
        <w:jc w:val="both"/>
        <w:textAlignment w:val="auto"/>
        <w:outlineLvl w:val="1"/>
        <w:rPr>
          <w:rFonts w:ascii="Trebuchet MS" w:eastAsia="MS Mincho" w:hAnsi="Trebuchet MS" w:cs="Arial"/>
          <w:i/>
          <w:sz w:val="22"/>
        </w:rPr>
      </w:pPr>
    </w:p>
    <w:p w14:paraId="03058787" w14:textId="05D7777B" w:rsidR="0093007B" w:rsidRPr="00B02991" w:rsidRDefault="0093007B" w:rsidP="00B02991">
      <w:pPr>
        <w:overflowPunct/>
        <w:autoSpaceDE/>
        <w:autoSpaceDN/>
        <w:adjustRightInd/>
        <w:textAlignment w:val="auto"/>
        <w:outlineLvl w:val="1"/>
        <w:rPr>
          <w:rFonts w:ascii="Trebuchet MS" w:eastAsia="MS Mincho" w:hAnsi="Trebuchet MS" w:cs="Arial"/>
          <w:iCs/>
          <w:sz w:val="22"/>
        </w:rPr>
      </w:pPr>
      <w:r w:rsidRPr="00B02991">
        <w:rPr>
          <w:rFonts w:ascii="Trebuchet MS" w:eastAsia="MS Mincho" w:hAnsi="Trebuchet MS" w:cs="Arial"/>
          <w:iCs/>
          <w:sz w:val="22"/>
        </w:rPr>
        <w:t xml:space="preserve">If either Party becomes aware of any actual or possible conflict between the interests of the Secretariat and the </w:t>
      </w:r>
      <w:r w:rsidR="0034200A" w:rsidRPr="00B02991">
        <w:rPr>
          <w:rFonts w:ascii="Trebuchet MS" w:eastAsia="MS Mincho" w:hAnsi="Trebuchet MS" w:cs="Arial"/>
          <w:iCs/>
          <w:sz w:val="22"/>
        </w:rPr>
        <w:t>C</w:t>
      </w:r>
      <w:r w:rsidRPr="00B02991">
        <w:rPr>
          <w:rFonts w:ascii="Trebuchet MS" w:eastAsia="MS Mincho" w:hAnsi="Trebuchet MS" w:cs="Arial"/>
          <w:iCs/>
          <w:sz w:val="22"/>
        </w:rPr>
        <w:t>onsultant, it shall notify the other Party as soon as reasonably possible and the Parties shall meet to discuss the Conflict and shall: (i) use all reasonable endeavours to find ways to eliminate or minimise the risk of the Conflict; and (ii) take such steps as may be agreed to remove or avoid the cause of the Conflict.</w:t>
      </w:r>
    </w:p>
    <w:p w14:paraId="5C75BA09" w14:textId="77777777" w:rsidR="0093007B" w:rsidRPr="00B02991" w:rsidRDefault="0093007B" w:rsidP="00B02991">
      <w:pPr>
        <w:spacing w:line="293" w:lineRule="atLeast"/>
        <w:rPr>
          <w:rFonts w:ascii="Trebuchet MS" w:hAnsi="Trebuchet MS" w:cs="Arial"/>
          <w:b/>
          <w:bCs/>
          <w:iCs/>
          <w:sz w:val="22"/>
          <w:szCs w:val="22"/>
          <w:bdr w:val="none" w:sz="0" w:space="0" w:color="auto" w:frame="1"/>
          <w:lang w:eastAsia="en-GB"/>
        </w:rPr>
      </w:pPr>
    </w:p>
    <w:p w14:paraId="363281D6" w14:textId="3CE8E417" w:rsidR="00CB4962" w:rsidRPr="00B02991" w:rsidRDefault="00002A0E" w:rsidP="00B02991">
      <w:pPr>
        <w:rPr>
          <w:rFonts w:ascii="Trebuchet MS" w:hAnsi="Trebuchet MS"/>
          <w:iCs/>
          <w:sz w:val="22"/>
        </w:rPr>
      </w:pPr>
      <w:r w:rsidRPr="00B02991">
        <w:rPr>
          <w:rFonts w:ascii="Trebuchet MS" w:hAnsi="Trebuchet MS"/>
          <w:b/>
          <w:bCs/>
          <w:iCs/>
          <w:sz w:val="22"/>
        </w:rPr>
        <w:t>Personal Data Processing</w:t>
      </w:r>
      <w:r w:rsidRPr="00B02991">
        <w:rPr>
          <w:rFonts w:ascii="Trebuchet MS" w:hAnsi="Trebuchet MS"/>
          <w:iCs/>
          <w:sz w:val="22"/>
        </w:rPr>
        <w:t xml:space="preserve"> – for relevant contracts</w:t>
      </w:r>
      <w:r w:rsidR="00C34EA2" w:rsidRPr="00B02991">
        <w:rPr>
          <w:rFonts w:ascii="Trebuchet MS" w:hAnsi="Trebuchet MS"/>
          <w:iCs/>
          <w:sz w:val="22"/>
        </w:rPr>
        <w:t xml:space="preserve"> </w:t>
      </w:r>
      <w:r w:rsidRPr="00B02991">
        <w:rPr>
          <w:rFonts w:ascii="Trebuchet MS" w:hAnsi="Trebuchet MS"/>
          <w:iCs/>
          <w:sz w:val="22"/>
        </w:rPr>
        <w:t>where the winning supplier will be expected to process personal data on behalf of the Secretariat</w:t>
      </w:r>
      <w:r w:rsidR="00C34EA2" w:rsidRPr="00B02991">
        <w:rPr>
          <w:rFonts w:ascii="Trebuchet MS" w:hAnsi="Trebuchet MS"/>
          <w:iCs/>
          <w:sz w:val="22"/>
        </w:rPr>
        <w:t xml:space="preserve">, </w:t>
      </w:r>
      <w:r w:rsidRPr="00B02991">
        <w:rPr>
          <w:rFonts w:ascii="Trebuchet MS" w:hAnsi="Trebuchet MS"/>
          <w:iCs/>
          <w:sz w:val="22"/>
        </w:rPr>
        <w:t xml:space="preserve">a data processing risk assessment </w:t>
      </w:r>
      <w:r w:rsidR="00C34EA2" w:rsidRPr="00B02991">
        <w:rPr>
          <w:rFonts w:ascii="Trebuchet MS" w:hAnsi="Trebuchet MS"/>
          <w:iCs/>
          <w:sz w:val="22"/>
        </w:rPr>
        <w:t>will be conducted.</w:t>
      </w:r>
    </w:p>
    <w:p w14:paraId="3B34A74D" w14:textId="77777777" w:rsidR="00C34EA2" w:rsidRPr="00DD7B68" w:rsidRDefault="00C34EA2" w:rsidP="00C34EA2">
      <w:pPr>
        <w:jc w:val="both"/>
        <w:rPr>
          <w:rFonts w:ascii="Trebuchet MS" w:hAnsi="Trebuchet MS" w:cs="Arial"/>
          <w:b/>
          <w:bCs/>
          <w:sz w:val="22"/>
          <w:szCs w:val="22"/>
          <w:bdr w:val="none" w:sz="0" w:space="0" w:color="auto" w:frame="1"/>
          <w:lang w:eastAsia="en-GB"/>
        </w:rPr>
      </w:pPr>
    </w:p>
    <w:p w14:paraId="02A008BA" w14:textId="507B83E3" w:rsidR="00DD7B68" w:rsidRPr="00DD7B68" w:rsidRDefault="00B64BFE" w:rsidP="00B02991">
      <w:pPr>
        <w:spacing w:line="293" w:lineRule="atLeast"/>
        <w:rPr>
          <w:rFonts w:ascii="Trebuchet MS" w:hAnsi="Trebuchet MS" w:cs="Arial"/>
          <w:b/>
          <w:bCs/>
          <w:sz w:val="22"/>
          <w:szCs w:val="22"/>
          <w:bdr w:val="none" w:sz="0" w:space="0" w:color="auto" w:frame="1"/>
        </w:rPr>
      </w:pPr>
      <w:r w:rsidRPr="00DD7B68">
        <w:rPr>
          <w:rFonts w:ascii="Trebuchet MS" w:hAnsi="Trebuchet MS" w:cs="Arial"/>
          <w:b/>
          <w:bCs/>
          <w:sz w:val="22"/>
          <w:szCs w:val="22"/>
          <w:bdr w:val="none" w:sz="0" w:space="0" w:color="auto" w:frame="1"/>
        </w:rPr>
        <w:t xml:space="preserve">8 </w:t>
      </w:r>
      <w:r w:rsidR="006048FD" w:rsidRPr="00DD7B68">
        <w:rPr>
          <w:rFonts w:ascii="Trebuchet MS" w:hAnsi="Trebuchet MS" w:cs="Arial"/>
          <w:b/>
          <w:bCs/>
          <w:sz w:val="22"/>
          <w:szCs w:val="22"/>
          <w:bdr w:val="none" w:sz="0" w:space="0" w:color="auto" w:frame="1"/>
        </w:rPr>
        <w:t xml:space="preserve">List </w:t>
      </w:r>
      <w:r w:rsidR="00A9263F" w:rsidRPr="00DD7B68">
        <w:rPr>
          <w:rFonts w:ascii="Trebuchet MS" w:hAnsi="Trebuchet MS" w:cs="Arial"/>
          <w:b/>
          <w:bCs/>
          <w:sz w:val="22"/>
          <w:szCs w:val="22"/>
          <w:bdr w:val="none" w:sz="0" w:space="0" w:color="auto" w:frame="1"/>
        </w:rPr>
        <w:t>of</w:t>
      </w:r>
      <w:r w:rsidR="006048FD" w:rsidRPr="00DD7B68">
        <w:rPr>
          <w:rFonts w:ascii="Trebuchet MS" w:hAnsi="Trebuchet MS" w:cs="Arial"/>
          <w:b/>
          <w:bCs/>
          <w:sz w:val="22"/>
          <w:szCs w:val="22"/>
          <w:bdr w:val="none" w:sz="0" w:space="0" w:color="auto" w:frame="1"/>
        </w:rPr>
        <w:t xml:space="preserve"> Deliverables/Payment schedule:</w:t>
      </w:r>
    </w:p>
    <w:p w14:paraId="52962FFA" w14:textId="2D7F7DC6" w:rsidR="006048FD" w:rsidRPr="00DD7B68" w:rsidRDefault="00DD7B68" w:rsidP="00B02991">
      <w:pPr>
        <w:spacing w:line="293" w:lineRule="atLeast"/>
        <w:rPr>
          <w:rFonts w:ascii="Trebuchet MS" w:hAnsi="Trebuchet MS" w:cs="Arial"/>
          <w:i/>
          <w:sz w:val="22"/>
          <w:szCs w:val="22"/>
          <w:lang w:eastAsia="en-GB"/>
        </w:rPr>
      </w:pPr>
      <w:r w:rsidRPr="00DD7B68">
        <w:rPr>
          <w:rFonts w:ascii="Trebuchet MS" w:hAnsi="Trebuchet MS" w:cs="Arial"/>
          <w:i/>
          <w:sz w:val="22"/>
          <w:szCs w:val="22"/>
          <w:lang w:eastAsia="en-GB"/>
        </w:rPr>
        <w:t>Payment 1 – 35%</w:t>
      </w:r>
    </w:p>
    <w:p w14:paraId="470C8B8E" w14:textId="2557418E" w:rsidR="00C34EA2" w:rsidRPr="00C34EA2" w:rsidRDefault="00C34EA2" w:rsidP="00B02991">
      <w:pPr>
        <w:numPr>
          <w:ilvl w:val="0"/>
          <w:numId w:val="20"/>
        </w:numPr>
        <w:spacing w:line="293" w:lineRule="atLeast"/>
        <w:rPr>
          <w:rFonts w:ascii="Trebuchet MS" w:hAnsi="Trebuchet MS" w:cs="Arial"/>
          <w:sz w:val="22"/>
          <w:szCs w:val="22"/>
          <w:lang w:eastAsia="en-GB"/>
        </w:rPr>
      </w:pPr>
      <w:r w:rsidRPr="00C34EA2">
        <w:rPr>
          <w:rFonts w:ascii="Trebuchet MS" w:hAnsi="Trebuchet MS" w:cs="Arial"/>
          <w:sz w:val="22"/>
          <w:szCs w:val="22"/>
          <w:lang w:eastAsia="en-GB"/>
        </w:rPr>
        <w:t xml:space="preserve">A </w:t>
      </w:r>
      <w:r w:rsidRPr="00C34EA2">
        <w:rPr>
          <w:rFonts w:ascii="Trebuchet MS" w:hAnsi="Trebuchet MS" w:cs="Arial"/>
          <w:b/>
          <w:bCs/>
          <w:sz w:val="22"/>
          <w:szCs w:val="22"/>
          <w:lang w:eastAsia="en-GB"/>
        </w:rPr>
        <w:t>workplan</w:t>
      </w:r>
      <w:r w:rsidRPr="00C34EA2">
        <w:rPr>
          <w:rFonts w:ascii="Trebuchet MS" w:hAnsi="Trebuchet MS" w:cs="Arial"/>
          <w:sz w:val="22"/>
          <w:szCs w:val="22"/>
          <w:lang w:eastAsia="en-GB"/>
        </w:rPr>
        <w:t xml:space="preserve"> including an inception report – </w:t>
      </w:r>
      <w:r w:rsidRPr="00C34EA2">
        <w:rPr>
          <w:rFonts w:ascii="Trebuchet MS" w:hAnsi="Trebuchet MS" w:cs="Arial"/>
          <w:b/>
          <w:bCs/>
          <w:sz w:val="22"/>
          <w:szCs w:val="22"/>
          <w:lang w:eastAsia="en-GB"/>
        </w:rPr>
        <w:t xml:space="preserve">2 weeks after start of </w:t>
      </w:r>
      <w:r w:rsidR="003A0DF2" w:rsidRPr="00C34EA2">
        <w:rPr>
          <w:rFonts w:ascii="Trebuchet MS" w:hAnsi="Trebuchet MS" w:cs="Arial"/>
          <w:b/>
          <w:bCs/>
          <w:sz w:val="22"/>
          <w:szCs w:val="22"/>
          <w:lang w:eastAsia="en-GB"/>
        </w:rPr>
        <w:t>contract.</w:t>
      </w:r>
    </w:p>
    <w:p w14:paraId="4752A4FF" w14:textId="77777777" w:rsidR="00C34EA2" w:rsidRPr="00DD7B68" w:rsidRDefault="00C34EA2" w:rsidP="00B02991">
      <w:pPr>
        <w:numPr>
          <w:ilvl w:val="0"/>
          <w:numId w:val="20"/>
        </w:numPr>
        <w:spacing w:line="293" w:lineRule="atLeast"/>
        <w:rPr>
          <w:rFonts w:ascii="Trebuchet MS" w:hAnsi="Trebuchet MS" w:cs="Arial"/>
          <w:sz w:val="22"/>
          <w:szCs w:val="22"/>
          <w:lang w:eastAsia="en-GB"/>
        </w:rPr>
      </w:pPr>
      <w:r w:rsidRPr="00C34EA2">
        <w:rPr>
          <w:rFonts w:ascii="Trebuchet MS" w:hAnsi="Trebuchet MS" w:cs="Arial"/>
          <w:sz w:val="22"/>
          <w:szCs w:val="22"/>
          <w:lang w:eastAsia="en-GB"/>
        </w:rPr>
        <w:t xml:space="preserve">A </w:t>
      </w:r>
      <w:r w:rsidRPr="00C34EA2">
        <w:rPr>
          <w:rFonts w:ascii="Trebuchet MS" w:hAnsi="Trebuchet MS" w:cs="Arial"/>
          <w:b/>
          <w:bCs/>
          <w:sz w:val="22"/>
          <w:szCs w:val="22"/>
          <w:lang w:eastAsia="en-GB"/>
        </w:rPr>
        <w:t>progress report</w:t>
      </w:r>
      <w:r w:rsidRPr="00C34EA2">
        <w:rPr>
          <w:rFonts w:ascii="Trebuchet MS" w:hAnsi="Trebuchet MS" w:cs="Arial"/>
          <w:sz w:val="22"/>
          <w:szCs w:val="22"/>
          <w:lang w:eastAsia="en-GB"/>
        </w:rPr>
        <w:t xml:space="preserve"> – </w:t>
      </w:r>
      <w:r w:rsidRPr="00C34EA2">
        <w:rPr>
          <w:rFonts w:ascii="Trebuchet MS" w:hAnsi="Trebuchet MS" w:cs="Arial"/>
          <w:b/>
          <w:bCs/>
          <w:sz w:val="22"/>
          <w:szCs w:val="22"/>
          <w:lang w:eastAsia="en-GB"/>
        </w:rPr>
        <w:t>2 months after start of contract</w:t>
      </w:r>
    </w:p>
    <w:p w14:paraId="50E57BE5" w14:textId="77777777" w:rsidR="00DD7B68" w:rsidRPr="00DD7B68" w:rsidRDefault="00DD7B68" w:rsidP="00B02991">
      <w:pPr>
        <w:spacing w:line="293" w:lineRule="atLeast"/>
        <w:ind w:left="360"/>
        <w:rPr>
          <w:rFonts w:ascii="Trebuchet MS" w:hAnsi="Trebuchet MS" w:cs="Arial"/>
          <w:sz w:val="22"/>
          <w:szCs w:val="22"/>
          <w:lang w:eastAsia="en-GB"/>
        </w:rPr>
      </w:pPr>
    </w:p>
    <w:p w14:paraId="1BE962E7" w14:textId="3C5AB389" w:rsidR="00DD7B68" w:rsidRPr="00C34EA2" w:rsidRDefault="00DD7B68" w:rsidP="00B02991">
      <w:pPr>
        <w:spacing w:line="293" w:lineRule="atLeast"/>
        <w:rPr>
          <w:rFonts w:ascii="Trebuchet MS" w:hAnsi="Trebuchet MS" w:cs="Arial"/>
          <w:i/>
          <w:sz w:val="22"/>
          <w:szCs w:val="22"/>
          <w:lang w:eastAsia="en-GB"/>
        </w:rPr>
      </w:pPr>
      <w:r w:rsidRPr="00DD7B68">
        <w:rPr>
          <w:rFonts w:ascii="Trebuchet MS" w:hAnsi="Trebuchet MS" w:cs="Arial"/>
          <w:i/>
          <w:sz w:val="22"/>
          <w:szCs w:val="22"/>
          <w:lang w:eastAsia="en-GB"/>
        </w:rPr>
        <w:t>Payment 2 – 65%</w:t>
      </w:r>
    </w:p>
    <w:p w14:paraId="48909F61" w14:textId="77777777" w:rsidR="00C34EA2" w:rsidRPr="00C34EA2" w:rsidRDefault="00C34EA2" w:rsidP="00B02991">
      <w:pPr>
        <w:numPr>
          <w:ilvl w:val="0"/>
          <w:numId w:val="20"/>
        </w:numPr>
        <w:spacing w:line="293" w:lineRule="atLeast"/>
        <w:rPr>
          <w:rFonts w:ascii="Trebuchet MS" w:hAnsi="Trebuchet MS" w:cs="Arial"/>
          <w:b/>
          <w:bCs/>
          <w:sz w:val="22"/>
          <w:szCs w:val="22"/>
          <w:lang w:eastAsia="en-GB"/>
        </w:rPr>
      </w:pPr>
      <w:r w:rsidRPr="00C34EA2">
        <w:rPr>
          <w:rFonts w:ascii="Trebuchet MS" w:hAnsi="Trebuchet MS" w:cs="Arial"/>
          <w:sz w:val="22"/>
          <w:szCs w:val="22"/>
          <w:lang w:eastAsia="en-GB"/>
        </w:rPr>
        <w:t xml:space="preserve">A </w:t>
      </w:r>
      <w:r w:rsidRPr="00C34EA2">
        <w:rPr>
          <w:rFonts w:ascii="Trebuchet MS" w:hAnsi="Trebuchet MS" w:cs="Arial"/>
          <w:b/>
          <w:bCs/>
          <w:sz w:val="22"/>
          <w:szCs w:val="22"/>
          <w:lang w:eastAsia="en-GB"/>
        </w:rPr>
        <w:t>final report</w:t>
      </w:r>
      <w:r w:rsidRPr="00C34EA2">
        <w:rPr>
          <w:rFonts w:ascii="Trebuchet MS" w:hAnsi="Trebuchet MS" w:cs="Arial"/>
          <w:sz w:val="22"/>
          <w:szCs w:val="22"/>
          <w:lang w:eastAsia="en-GB"/>
        </w:rPr>
        <w:t xml:space="preserve"> at the </w:t>
      </w:r>
      <w:r w:rsidRPr="00C34EA2">
        <w:rPr>
          <w:rFonts w:ascii="Trebuchet MS" w:hAnsi="Trebuchet MS" w:cs="Arial"/>
          <w:b/>
          <w:bCs/>
          <w:sz w:val="22"/>
          <w:szCs w:val="22"/>
          <w:lang w:eastAsia="en-GB"/>
        </w:rPr>
        <w:t>end of the activity and contract period</w:t>
      </w:r>
    </w:p>
    <w:p w14:paraId="392D92F6" w14:textId="77777777" w:rsidR="00DE5522" w:rsidRPr="00DD7B68" w:rsidRDefault="00DE5522" w:rsidP="00C575F0">
      <w:pPr>
        <w:widowControl w:val="0"/>
        <w:tabs>
          <w:tab w:val="num" w:pos="426"/>
        </w:tabs>
        <w:spacing w:line="276" w:lineRule="auto"/>
        <w:jc w:val="both"/>
        <w:rPr>
          <w:rFonts w:ascii="Trebuchet MS" w:hAnsi="Trebuchet MS"/>
          <w:b/>
          <w:sz w:val="22"/>
          <w:szCs w:val="22"/>
        </w:rPr>
      </w:pPr>
    </w:p>
    <w:p w14:paraId="5369153A" w14:textId="77777777" w:rsidR="00C575F0" w:rsidRPr="00DD7B68" w:rsidRDefault="00B64BFE" w:rsidP="00B64BFE">
      <w:pPr>
        <w:widowControl w:val="0"/>
        <w:spacing w:line="276" w:lineRule="auto"/>
        <w:jc w:val="both"/>
        <w:rPr>
          <w:rFonts w:ascii="Trebuchet MS" w:hAnsi="Trebuchet MS"/>
          <w:b/>
          <w:sz w:val="22"/>
          <w:szCs w:val="22"/>
        </w:rPr>
      </w:pPr>
      <w:r w:rsidRPr="00DD7B68">
        <w:rPr>
          <w:rFonts w:ascii="Trebuchet MS" w:hAnsi="Trebuchet MS"/>
          <w:b/>
          <w:sz w:val="22"/>
          <w:szCs w:val="22"/>
        </w:rPr>
        <w:t xml:space="preserve">9 </w:t>
      </w:r>
      <w:r w:rsidR="00C575F0" w:rsidRPr="00DD7B68">
        <w:rPr>
          <w:rFonts w:ascii="Trebuchet MS" w:hAnsi="Trebuchet MS"/>
          <w:b/>
          <w:sz w:val="22"/>
          <w:szCs w:val="22"/>
        </w:rPr>
        <w:t>Contract Management</w:t>
      </w:r>
    </w:p>
    <w:p w14:paraId="63DD0028" w14:textId="11DD3D2D" w:rsidR="00C575F0" w:rsidRPr="00DD7B68" w:rsidRDefault="00C575F0" w:rsidP="00B02991">
      <w:pPr>
        <w:widowControl w:val="0"/>
        <w:tabs>
          <w:tab w:val="num" w:pos="0"/>
        </w:tabs>
        <w:spacing w:line="276" w:lineRule="auto"/>
        <w:rPr>
          <w:rFonts w:ascii="Trebuchet MS" w:hAnsi="Trebuchet MS" w:cs="Arial"/>
          <w:sz w:val="22"/>
          <w:szCs w:val="22"/>
        </w:rPr>
      </w:pPr>
      <w:r w:rsidRPr="00DD7B68">
        <w:rPr>
          <w:rFonts w:ascii="Trebuchet MS" w:hAnsi="Trebuchet MS"/>
          <w:sz w:val="22"/>
          <w:szCs w:val="22"/>
        </w:rPr>
        <w:t xml:space="preserve">The successful </w:t>
      </w:r>
      <w:r w:rsidR="0081524D" w:rsidRPr="00DD7B68">
        <w:rPr>
          <w:rFonts w:ascii="Trebuchet MS" w:hAnsi="Trebuchet MS"/>
          <w:sz w:val="22"/>
          <w:szCs w:val="22"/>
        </w:rPr>
        <w:t>consultant</w:t>
      </w:r>
      <w:r w:rsidR="004F6073" w:rsidRPr="00DD7B68">
        <w:rPr>
          <w:rFonts w:ascii="Trebuchet MS" w:hAnsi="Trebuchet MS"/>
          <w:sz w:val="22"/>
          <w:szCs w:val="22"/>
        </w:rPr>
        <w:t xml:space="preserve"> </w:t>
      </w:r>
      <w:r w:rsidRPr="00DD7B68">
        <w:rPr>
          <w:rFonts w:ascii="Trebuchet MS" w:hAnsi="Trebuchet MS"/>
          <w:sz w:val="22"/>
          <w:szCs w:val="22"/>
        </w:rPr>
        <w:t>will report to the Secretariat’s Contract Manager</w:t>
      </w:r>
      <w:r w:rsidR="009B29C6" w:rsidRPr="00DD7B68">
        <w:rPr>
          <w:rFonts w:ascii="Trebuchet MS" w:hAnsi="Trebuchet MS"/>
          <w:sz w:val="22"/>
          <w:szCs w:val="22"/>
        </w:rPr>
        <w:t xml:space="preserve"> - Adviser, Agriculture &amp; Fisheries Trade Policy via </w:t>
      </w:r>
      <w:hyperlink r:id="rId17" w:history="1">
        <w:r w:rsidR="009B29C6" w:rsidRPr="00DD7B68">
          <w:rPr>
            <w:rStyle w:val="Hyperlink"/>
            <w:rFonts w:ascii="Trebuchet MS" w:hAnsi="Trebuchet MS"/>
            <w:sz w:val="22"/>
            <w:szCs w:val="22"/>
          </w:rPr>
          <w:t>Connectivity@commonwealth.int</w:t>
        </w:r>
      </w:hyperlink>
      <w:r w:rsidR="009B29C6" w:rsidRPr="00DD7B68">
        <w:rPr>
          <w:rFonts w:ascii="Trebuchet MS" w:hAnsi="Trebuchet MS"/>
          <w:sz w:val="22"/>
          <w:szCs w:val="22"/>
        </w:rPr>
        <w:t>.</w:t>
      </w:r>
      <w:r w:rsidRPr="00DD7B68">
        <w:rPr>
          <w:rFonts w:ascii="Trebuchet MS" w:hAnsi="Trebuchet MS" w:cs="Arial"/>
          <w:sz w:val="22"/>
          <w:szCs w:val="22"/>
        </w:rPr>
        <w:t xml:space="preserve"> Specific arrangements for contract management will be </w:t>
      </w:r>
      <w:r w:rsidR="007C646F" w:rsidRPr="00DD7B68">
        <w:rPr>
          <w:rFonts w:ascii="Trebuchet MS" w:hAnsi="Trebuchet MS" w:cs="Arial"/>
          <w:sz w:val="22"/>
          <w:szCs w:val="22"/>
        </w:rPr>
        <w:t>as follows:</w:t>
      </w:r>
    </w:p>
    <w:p w14:paraId="2CCB5EA0" w14:textId="77777777" w:rsidR="00371CE9" w:rsidRPr="00DD7B68" w:rsidRDefault="00371CE9" w:rsidP="00C575F0">
      <w:pPr>
        <w:widowControl w:val="0"/>
        <w:tabs>
          <w:tab w:val="num" w:pos="0"/>
        </w:tabs>
        <w:spacing w:line="276" w:lineRule="auto"/>
        <w:jc w:val="both"/>
        <w:rPr>
          <w:rFonts w:ascii="Trebuchet MS" w:hAnsi="Trebuchet MS" w:cs="Arial"/>
          <w:sz w:val="22"/>
          <w:szCs w:val="22"/>
        </w:rPr>
      </w:pPr>
    </w:p>
    <w:p w14:paraId="5D933175" w14:textId="77777777" w:rsidR="00371CE9" w:rsidRPr="00DD7B68" w:rsidRDefault="00B64BFE" w:rsidP="00B02991">
      <w:pPr>
        <w:spacing w:line="293" w:lineRule="atLeast"/>
        <w:rPr>
          <w:rFonts w:ascii="Trebuchet MS" w:hAnsi="Trebuchet MS" w:cs="Arial"/>
          <w:b/>
          <w:bCs/>
          <w:sz w:val="22"/>
          <w:szCs w:val="22"/>
        </w:rPr>
      </w:pPr>
      <w:r w:rsidRPr="00DD7B68">
        <w:rPr>
          <w:rFonts w:ascii="Trebuchet MS" w:hAnsi="Trebuchet MS" w:cs="Arial"/>
          <w:b/>
          <w:bCs/>
          <w:sz w:val="22"/>
          <w:szCs w:val="22"/>
          <w:bdr w:val="none" w:sz="0" w:space="0" w:color="auto" w:frame="1"/>
        </w:rPr>
        <w:t xml:space="preserve">10 </w:t>
      </w:r>
      <w:r w:rsidR="00371CE9" w:rsidRPr="00DD7B68">
        <w:rPr>
          <w:rFonts w:ascii="Trebuchet MS" w:hAnsi="Trebuchet MS" w:cs="Arial"/>
          <w:b/>
          <w:bCs/>
          <w:sz w:val="22"/>
          <w:szCs w:val="22"/>
          <w:bdr w:val="none" w:sz="0" w:space="0" w:color="auto" w:frame="1"/>
        </w:rPr>
        <w:t>Monitoring/ Reporting requirements</w:t>
      </w:r>
    </w:p>
    <w:p w14:paraId="2CE67831" w14:textId="2D125716" w:rsidR="00371CE9" w:rsidRPr="00DD7B68" w:rsidRDefault="00DD7B68" w:rsidP="00B02991">
      <w:pPr>
        <w:overflowPunct/>
        <w:autoSpaceDE/>
        <w:autoSpaceDN/>
        <w:adjustRightInd/>
        <w:spacing w:line="293" w:lineRule="atLeast"/>
        <w:rPr>
          <w:rFonts w:ascii="Trebuchet MS" w:hAnsi="Trebuchet MS" w:cs="Arial"/>
          <w:sz w:val="22"/>
          <w:szCs w:val="22"/>
          <w:lang w:eastAsia="en-GB"/>
        </w:rPr>
      </w:pPr>
      <w:r w:rsidRPr="00DD7B68">
        <w:rPr>
          <w:rFonts w:ascii="Trebuchet MS" w:hAnsi="Trebuchet MS" w:cs="Arial"/>
          <w:sz w:val="22"/>
          <w:szCs w:val="22"/>
          <w:lang w:eastAsia="en-GB"/>
        </w:rPr>
        <w:t>Reporting in accordance with the means and frequency set out in the TOR or as agreed by the parties.</w:t>
      </w:r>
    </w:p>
    <w:p w14:paraId="209DB111" w14:textId="5FED3F2E" w:rsidR="00371CE9" w:rsidRPr="00DD7B68" w:rsidRDefault="00371CE9" w:rsidP="00371CE9">
      <w:pPr>
        <w:spacing w:line="293" w:lineRule="atLeast"/>
        <w:rPr>
          <w:rFonts w:ascii="Trebuchet MS" w:hAnsi="Trebuchet MS" w:cs="Arial"/>
          <w:sz w:val="22"/>
          <w:szCs w:val="22"/>
          <w:lang w:eastAsia="en-GB"/>
        </w:rPr>
      </w:pPr>
      <w:r w:rsidRPr="00DD7B68">
        <w:rPr>
          <w:rFonts w:ascii="Trebuchet MS" w:hAnsi="Trebuchet MS" w:cs="Arial"/>
          <w:sz w:val="22"/>
          <w:szCs w:val="22"/>
          <w:lang w:eastAsia="en-GB"/>
        </w:rPr>
        <w:br/>
      </w:r>
      <w:r w:rsidR="00B64BFE" w:rsidRPr="00DD7B68">
        <w:rPr>
          <w:rFonts w:ascii="Trebuchet MS" w:hAnsi="Trebuchet MS" w:cs="Arial"/>
          <w:b/>
          <w:bCs/>
          <w:sz w:val="22"/>
          <w:szCs w:val="22"/>
          <w:bdr w:val="none" w:sz="0" w:space="0" w:color="auto" w:frame="1"/>
          <w:lang w:eastAsia="en-GB"/>
        </w:rPr>
        <w:t xml:space="preserve">11 </w:t>
      </w:r>
      <w:r w:rsidRPr="00DD7B68">
        <w:rPr>
          <w:rFonts w:ascii="Trebuchet MS" w:hAnsi="Trebuchet MS" w:cs="Arial"/>
          <w:b/>
          <w:bCs/>
          <w:sz w:val="22"/>
          <w:szCs w:val="22"/>
          <w:bdr w:val="none" w:sz="0" w:space="0" w:color="auto" w:frame="1"/>
          <w:lang w:eastAsia="en-GB"/>
        </w:rPr>
        <w:t>Methodology</w:t>
      </w:r>
    </w:p>
    <w:p w14:paraId="4ABA4680" w14:textId="0E1BAF74" w:rsidR="00371CE9" w:rsidRPr="00DD7B68" w:rsidRDefault="009B29C6" w:rsidP="00BB1170">
      <w:pPr>
        <w:overflowPunct/>
        <w:autoSpaceDE/>
        <w:autoSpaceDN/>
        <w:adjustRightInd/>
        <w:spacing w:line="293" w:lineRule="atLeast"/>
        <w:rPr>
          <w:rFonts w:ascii="Trebuchet MS" w:hAnsi="Trebuchet MS" w:cs="Arial"/>
          <w:sz w:val="22"/>
          <w:szCs w:val="22"/>
          <w:lang w:eastAsia="en-GB"/>
        </w:rPr>
      </w:pPr>
      <w:r w:rsidRPr="00DD7B68">
        <w:rPr>
          <w:rFonts w:ascii="Trebuchet MS" w:hAnsi="Trebuchet MS" w:cs="Arial"/>
          <w:sz w:val="22"/>
          <w:szCs w:val="22"/>
          <w:lang w:eastAsia="en-GB"/>
        </w:rPr>
        <w:t>T</w:t>
      </w:r>
      <w:r w:rsidR="00BB1170" w:rsidRPr="00DD7B68">
        <w:rPr>
          <w:rFonts w:ascii="Trebuchet MS" w:hAnsi="Trebuchet MS" w:cs="Arial"/>
          <w:sz w:val="22"/>
          <w:szCs w:val="22"/>
          <w:lang w:eastAsia="en-GB"/>
        </w:rPr>
        <w:t>he Consultant</w:t>
      </w:r>
      <w:r w:rsidRPr="00DD7B68">
        <w:rPr>
          <w:rFonts w:ascii="Trebuchet MS" w:hAnsi="Trebuchet MS" w:cs="Arial"/>
          <w:sz w:val="22"/>
          <w:szCs w:val="22"/>
          <w:lang w:eastAsia="en-GB"/>
        </w:rPr>
        <w:t xml:space="preserve"> is required</w:t>
      </w:r>
      <w:r w:rsidR="00BB1170" w:rsidRPr="00DD7B68">
        <w:rPr>
          <w:rFonts w:ascii="Trebuchet MS" w:hAnsi="Trebuchet MS" w:cs="Arial"/>
          <w:sz w:val="22"/>
          <w:szCs w:val="22"/>
          <w:lang w:eastAsia="en-GB"/>
        </w:rPr>
        <w:t xml:space="preserve"> to provide a methodology as part of the quote to be evaluated</w:t>
      </w:r>
      <w:r w:rsidRPr="00DD7B68">
        <w:rPr>
          <w:rFonts w:ascii="Trebuchet MS" w:hAnsi="Trebuchet MS" w:cs="Arial"/>
          <w:sz w:val="22"/>
          <w:szCs w:val="22"/>
          <w:lang w:eastAsia="en-GB"/>
        </w:rPr>
        <w:t>.</w:t>
      </w:r>
    </w:p>
    <w:p w14:paraId="672F894B" w14:textId="77777777" w:rsidR="004B3B7E" w:rsidRPr="00DD7B68" w:rsidRDefault="004B3B7E" w:rsidP="004B3B7E">
      <w:pPr>
        <w:overflowPunct/>
        <w:autoSpaceDE/>
        <w:autoSpaceDN/>
        <w:adjustRightInd/>
        <w:spacing w:line="293" w:lineRule="atLeast"/>
        <w:ind w:left="750"/>
        <w:rPr>
          <w:rFonts w:ascii="Trebuchet MS" w:hAnsi="Trebuchet MS" w:cs="Arial"/>
          <w:sz w:val="22"/>
          <w:szCs w:val="22"/>
          <w:lang w:eastAsia="en-GB"/>
        </w:rPr>
      </w:pPr>
    </w:p>
    <w:p w14:paraId="0EE83026" w14:textId="1686B73C" w:rsidR="00BB1170" w:rsidRPr="00DD7B68" w:rsidRDefault="00B64BFE" w:rsidP="00B64BFE">
      <w:pPr>
        <w:widowControl w:val="0"/>
        <w:spacing w:line="276" w:lineRule="auto"/>
        <w:rPr>
          <w:rFonts w:ascii="Trebuchet MS" w:hAnsi="Trebuchet MS" w:cs="Arial"/>
          <w:b/>
          <w:bCs/>
          <w:sz w:val="22"/>
          <w:szCs w:val="22"/>
        </w:rPr>
      </w:pPr>
      <w:r w:rsidRPr="00DD7B68">
        <w:rPr>
          <w:rFonts w:ascii="Trebuchet MS" w:hAnsi="Trebuchet MS" w:cs="Arial"/>
          <w:b/>
          <w:bCs/>
          <w:sz w:val="22"/>
          <w:szCs w:val="22"/>
        </w:rPr>
        <w:t xml:space="preserve">12 </w:t>
      </w:r>
      <w:r w:rsidR="004B3B7E" w:rsidRPr="00DD7B68">
        <w:rPr>
          <w:rFonts w:ascii="Trebuchet MS" w:hAnsi="Trebuchet MS" w:cs="Arial"/>
          <w:b/>
          <w:bCs/>
          <w:sz w:val="22"/>
          <w:szCs w:val="22"/>
        </w:rPr>
        <w:t xml:space="preserve">Skills and experience </w:t>
      </w:r>
      <w:r w:rsidR="003A0DF2" w:rsidRPr="00DD7B68">
        <w:rPr>
          <w:rFonts w:ascii="Trebuchet MS" w:hAnsi="Trebuchet MS" w:cs="Arial"/>
          <w:b/>
          <w:bCs/>
          <w:sz w:val="22"/>
          <w:szCs w:val="22"/>
        </w:rPr>
        <w:t>required.</w:t>
      </w:r>
    </w:p>
    <w:p w14:paraId="469905FD" w14:textId="5726B25B" w:rsidR="00FA0FCB" w:rsidRPr="00DD7B68" w:rsidRDefault="00FA0FCB" w:rsidP="00FA0FCB">
      <w:pPr>
        <w:shd w:val="clear" w:color="auto" w:fill="FFFFFF"/>
        <w:overflowPunct/>
        <w:autoSpaceDE/>
        <w:autoSpaceDN/>
        <w:adjustRightInd/>
        <w:spacing w:after="360"/>
        <w:textAlignment w:val="auto"/>
        <w:rPr>
          <w:rFonts w:ascii="Trebuchet MS" w:hAnsi="Trebuchet MS" w:cs="Arial"/>
          <w:i/>
          <w:iCs/>
          <w:color w:val="141414"/>
          <w:sz w:val="22"/>
          <w:szCs w:val="22"/>
          <w:lang w:eastAsia="en-GB"/>
        </w:rPr>
      </w:pPr>
      <w:r w:rsidRPr="00DD7B68">
        <w:rPr>
          <w:rFonts w:ascii="Trebuchet MS" w:hAnsi="Trebuchet MS" w:cs="Arial"/>
          <w:b/>
          <w:bCs/>
          <w:i/>
          <w:iCs/>
          <w:color w:val="141414"/>
          <w:sz w:val="22"/>
          <w:szCs w:val="22"/>
          <w:lang w:eastAsia="en-GB"/>
        </w:rPr>
        <w:t>Education and Experience</w:t>
      </w:r>
    </w:p>
    <w:p w14:paraId="4DFF9AAC" w14:textId="77777777"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First degree in agriculture, computer science, information science, or other relevant field.</w:t>
      </w:r>
    </w:p>
    <w:p w14:paraId="61DDAA00" w14:textId="657F5A4F"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 xml:space="preserve">10+ years’ experience in agricultural information and knowledge management, food systems </w:t>
      </w:r>
      <w:r w:rsidR="003A0DF2" w:rsidRPr="00DD7B68">
        <w:rPr>
          <w:rFonts w:ascii="Trebuchet MS" w:hAnsi="Trebuchet MS"/>
        </w:rPr>
        <w:t>research,</w:t>
      </w:r>
      <w:r w:rsidRPr="00DD7B68">
        <w:rPr>
          <w:rFonts w:ascii="Trebuchet MS" w:hAnsi="Trebuchet MS"/>
        </w:rPr>
        <w:t xml:space="preserve"> and analysis in the Commonwealth.</w:t>
      </w:r>
    </w:p>
    <w:p w14:paraId="0FCFA2F6" w14:textId="77777777"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Experience in methods and approaches to conference facilitation, knowledge sharing processes and partner engagements.</w:t>
      </w:r>
    </w:p>
    <w:p w14:paraId="2BAB6C7E" w14:textId="6146BDAA"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Experience working with the private sector and government officials.</w:t>
      </w:r>
    </w:p>
    <w:p w14:paraId="55ED205B" w14:textId="77777777"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Experience with Online Community of Practice such as Dgroups is a plus.</w:t>
      </w:r>
    </w:p>
    <w:p w14:paraId="026792AA" w14:textId="6A2D28FF" w:rsidR="009B29C6" w:rsidRPr="00DD7B68" w:rsidRDefault="009B29C6" w:rsidP="00B02991">
      <w:pPr>
        <w:pStyle w:val="ListParagraph"/>
        <w:numPr>
          <w:ilvl w:val="0"/>
          <w:numId w:val="15"/>
        </w:numPr>
        <w:spacing w:after="160" w:line="259" w:lineRule="auto"/>
        <w:rPr>
          <w:rFonts w:ascii="Trebuchet MS" w:hAnsi="Trebuchet MS"/>
        </w:rPr>
      </w:pPr>
      <w:r w:rsidRPr="00DD7B68">
        <w:rPr>
          <w:rFonts w:ascii="Trebuchet MS" w:hAnsi="Trebuchet MS"/>
        </w:rPr>
        <w:t>Prior engagement with processes leading to the development of NAgDI framework is an advantage.</w:t>
      </w:r>
    </w:p>
    <w:p w14:paraId="53C50F98" w14:textId="56EAA277" w:rsidR="00FA0FCB" w:rsidRPr="00B02991" w:rsidRDefault="00FA0FCB" w:rsidP="009B29C6">
      <w:pPr>
        <w:spacing w:after="160" w:line="259" w:lineRule="auto"/>
        <w:rPr>
          <w:rFonts w:ascii="Trebuchet MS" w:hAnsi="Trebuchet MS"/>
        </w:rPr>
      </w:pPr>
      <w:r w:rsidRPr="00B02991">
        <w:rPr>
          <w:rFonts w:ascii="Trebuchet MS" w:hAnsi="Trebuchet MS" w:cs="Arial"/>
          <w:b/>
          <w:bCs/>
          <w:color w:val="141414"/>
        </w:rPr>
        <w:t>Language</w:t>
      </w:r>
    </w:p>
    <w:p w14:paraId="13292242" w14:textId="77777777" w:rsidR="00235901" w:rsidRPr="00B02991" w:rsidRDefault="00FA0FCB" w:rsidP="00462DF3">
      <w:pPr>
        <w:numPr>
          <w:ilvl w:val="0"/>
          <w:numId w:val="16"/>
        </w:numPr>
        <w:shd w:val="clear" w:color="auto" w:fill="FFFFFF"/>
        <w:overflowPunct/>
        <w:autoSpaceDE/>
        <w:autoSpaceDN/>
        <w:adjustRightInd/>
        <w:spacing w:before="100" w:beforeAutospacing="1" w:after="288"/>
        <w:textAlignment w:val="auto"/>
        <w:rPr>
          <w:rFonts w:ascii="Trebuchet MS" w:hAnsi="Trebuchet MS" w:cs="Arial"/>
          <w:color w:val="141414"/>
          <w:sz w:val="22"/>
          <w:szCs w:val="22"/>
          <w:lang w:eastAsia="en-GB"/>
        </w:rPr>
      </w:pPr>
      <w:r w:rsidRPr="00B02991">
        <w:rPr>
          <w:rFonts w:ascii="Trebuchet MS" w:hAnsi="Trebuchet MS" w:cs="Arial"/>
          <w:color w:val="141414"/>
          <w:sz w:val="22"/>
          <w:szCs w:val="22"/>
          <w:lang w:eastAsia="en-GB"/>
        </w:rPr>
        <w:t>Excellent English writing and communicating skills required.</w:t>
      </w:r>
    </w:p>
    <w:p w14:paraId="340E50FC" w14:textId="125E89B4" w:rsidR="00FA0FCB" w:rsidRPr="00B02991" w:rsidRDefault="00FA0FCB" w:rsidP="00235901">
      <w:pPr>
        <w:shd w:val="clear" w:color="auto" w:fill="FFFFFF"/>
        <w:overflowPunct/>
        <w:autoSpaceDE/>
        <w:autoSpaceDN/>
        <w:adjustRightInd/>
        <w:spacing w:before="100" w:beforeAutospacing="1" w:after="288"/>
        <w:textAlignment w:val="auto"/>
        <w:rPr>
          <w:rFonts w:ascii="Trebuchet MS" w:hAnsi="Trebuchet MS" w:cs="Arial"/>
          <w:color w:val="141414"/>
          <w:sz w:val="22"/>
          <w:szCs w:val="22"/>
          <w:lang w:eastAsia="en-GB"/>
        </w:rPr>
      </w:pPr>
      <w:r w:rsidRPr="00B02991">
        <w:rPr>
          <w:rFonts w:ascii="Trebuchet MS" w:hAnsi="Trebuchet MS" w:cs="Arial"/>
          <w:b/>
          <w:bCs/>
          <w:color w:val="141414"/>
          <w:sz w:val="22"/>
          <w:szCs w:val="22"/>
          <w:lang w:eastAsia="en-GB"/>
        </w:rPr>
        <w:lastRenderedPageBreak/>
        <w:t xml:space="preserve">Knowledge, </w:t>
      </w:r>
      <w:r w:rsidR="003A0DF2" w:rsidRPr="00B02991">
        <w:rPr>
          <w:rFonts w:ascii="Trebuchet MS" w:hAnsi="Trebuchet MS" w:cs="Arial"/>
          <w:b/>
          <w:bCs/>
          <w:color w:val="141414"/>
          <w:sz w:val="22"/>
          <w:szCs w:val="22"/>
          <w:lang w:eastAsia="en-GB"/>
        </w:rPr>
        <w:t>Skills,</w:t>
      </w:r>
      <w:r w:rsidRPr="00B02991">
        <w:rPr>
          <w:rFonts w:ascii="Trebuchet MS" w:hAnsi="Trebuchet MS" w:cs="Arial"/>
          <w:b/>
          <w:bCs/>
          <w:color w:val="141414"/>
          <w:sz w:val="22"/>
          <w:szCs w:val="22"/>
          <w:lang w:eastAsia="en-GB"/>
        </w:rPr>
        <w:t xml:space="preserve"> and Abilities</w:t>
      </w:r>
    </w:p>
    <w:p w14:paraId="57E85118" w14:textId="77777777" w:rsidR="009B29C6" w:rsidRPr="00B02991" w:rsidRDefault="009B29C6" w:rsidP="00462DF3">
      <w:pPr>
        <w:pStyle w:val="ListParagraph"/>
        <w:numPr>
          <w:ilvl w:val="0"/>
          <w:numId w:val="17"/>
        </w:numPr>
        <w:spacing w:after="160" w:line="259" w:lineRule="auto"/>
        <w:rPr>
          <w:rFonts w:ascii="Trebuchet MS" w:hAnsi="Trebuchet MS"/>
        </w:rPr>
      </w:pPr>
      <w:r w:rsidRPr="00B02991">
        <w:rPr>
          <w:rFonts w:ascii="Trebuchet MS" w:hAnsi="Trebuchet MS"/>
        </w:rPr>
        <w:t>Excellent written and oral communication skills.</w:t>
      </w:r>
    </w:p>
    <w:p w14:paraId="067BE601" w14:textId="77777777" w:rsidR="009B29C6" w:rsidRPr="00B02991" w:rsidRDefault="009B29C6" w:rsidP="00462DF3">
      <w:pPr>
        <w:pStyle w:val="ListParagraph"/>
        <w:numPr>
          <w:ilvl w:val="0"/>
          <w:numId w:val="17"/>
        </w:numPr>
        <w:spacing w:after="160" w:line="259" w:lineRule="auto"/>
        <w:rPr>
          <w:rFonts w:ascii="Trebuchet MS" w:hAnsi="Trebuchet MS"/>
        </w:rPr>
      </w:pPr>
      <w:r w:rsidRPr="00B02991">
        <w:rPr>
          <w:rFonts w:ascii="Trebuchet MS" w:hAnsi="Trebuchet MS"/>
        </w:rPr>
        <w:t>Ability to constructively and tactfully engage with senior private sector partners and policymakers to solicit relevant information.</w:t>
      </w:r>
    </w:p>
    <w:p w14:paraId="5A33777F" w14:textId="77777777" w:rsidR="009B29C6" w:rsidRPr="00DD7B68" w:rsidRDefault="009B29C6" w:rsidP="00462DF3">
      <w:pPr>
        <w:pStyle w:val="ListParagraph"/>
        <w:numPr>
          <w:ilvl w:val="0"/>
          <w:numId w:val="17"/>
        </w:numPr>
        <w:spacing w:line="259" w:lineRule="auto"/>
        <w:rPr>
          <w:rFonts w:ascii="Trebuchet MS" w:hAnsi="Trebuchet MS"/>
        </w:rPr>
      </w:pPr>
      <w:r w:rsidRPr="00DD7B68">
        <w:rPr>
          <w:rFonts w:ascii="Trebuchet MS" w:hAnsi="Trebuchet MS"/>
        </w:rPr>
        <w:t>Knowledge of least developed countries (LDC) and small island developing states (SIDS) context is an advantage.</w:t>
      </w:r>
    </w:p>
    <w:p w14:paraId="13D89753" w14:textId="39921517" w:rsidR="00FA0FCB" w:rsidRPr="00DD7B68" w:rsidRDefault="22AFA9D2" w:rsidP="00462DF3">
      <w:pPr>
        <w:numPr>
          <w:ilvl w:val="0"/>
          <w:numId w:val="17"/>
        </w:numPr>
        <w:shd w:val="clear" w:color="auto" w:fill="FFFFFF" w:themeFill="background1"/>
        <w:overflowPunct/>
        <w:autoSpaceDE/>
        <w:autoSpaceDN/>
        <w:adjustRightInd/>
        <w:spacing w:before="100" w:beforeAutospacing="1"/>
        <w:textAlignment w:val="auto"/>
        <w:rPr>
          <w:rFonts w:ascii="Trebuchet MS" w:hAnsi="Trebuchet MS" w:cs="Arial"/>
          <w:color w:val="141414"/>
          <w:sz w:val="22"/>
          <w:szCs w:val="22"/>
          <w:lang w:eastAsia="en-GB"/>
        </w:rPr>
      </w:pPr>
      <w:r w:rsidRPr="19FCCDFA">
        <w:rPr>
          <w:rFonts w:ascii="Trebuchet MS" w:hAnsi="Trebuchet MS" w:cs="Arial"/>
          <w:color w:val="141414"/>
          <w:sz w:val="22"/>
          <w:szCs w:val="22"/>
          <w:lang w:eastAsia="en-GB"/>
        </w:rPr>
        <w:t xml:space="preserve">Reasonable flexibility to adapt to limited changes in the terms of </w:t>
      </w:r>
      <w:r w:rsidR="003A0DF2" w:rsidRPr="19FCCDFA">
        <w:rPr>
          <w:rFonts w:ascii="Trebuchet MS" w:hAnsi="Trebuchet MS" w:cs="Arial"/>
          <w:color w:val="141414"/>
          <w:sz w:val="22"/>
          <w:szCs w:val="22"/>
          <w:lang w:eastAsia="en-GB"/>
        </w:rPr>
        <w:t>reference.</w:t>
      </w:r>
    </w:p>
    <w:p w14:paraId="7731F75B" w14:textId="455AF40E" w:rsidR="00FA0FCB" w:rsidRPr="00DD7B68" w:rsidRDefault="22AFA9D2" w:rsidP="00462DF3">
      <w:pPr>
        <w:numPr>
          <w:ilvl w:val="0"/>
          <w:numId w:val="17"/>
        </w:numPr>
        <w:shd w:val="clear" w:color="auto" w:fill="FFFFFF" w:themeFill="background1"/>
        <w:overflowPunct/>
        <w:autoSpaceDE/>
        <w:autoSpaceDN/>
        <w:adjustRightInd/>
        <w:spacing w:before="100" w:beforeAutospacing="1"/>
        <w:textAlignment w:val="auto"/>
        <w:rPr>
          <w:rFonts w:ascii="Trebuchet MS" w:hAnsi="Trebuchet MS" w:cs="Arial"/>
          <w:color w:val="141414"/>
          <w:sz w:val="22"/>
          <w:szCs w:val="22"/>
          <w:lang w:eastAsia="en-GB"/>
        </w:rPr>
      </w:pPr>
      <w:r w:rsidRPr="19FCCDFA">
        <w:rPr>
          <w:rFonts w:ascii="Trebuchet MS" w:hAnsi="Trebuchet MS" w:cs="Arial"/>
          <w:color w:val="141414"/>
          <w:sz w:val="22"/>
          <w:szCs w:val="22"/>
          <w:lang w:eastAsia="en-GB"/>
        </w:rPr>
        <w:t>Strong interpersonal and communication skills and ability to work constructively with internal and external stakeholders</w:t>
      </w:r>
      <w:r w:rsidR="00B02991">
        <w:rPr>
          <w:rFonts w:ascii="Trebuchet MS" w:hAnsi="Trebuchet MS" w:cs="Arial"/>
          <w:color w:val="141414"/>
          <w:sz w:val="22"/>
          <w:szCs w:val="22"/>
          <w:lang w:eastAsia="en-GB"/>
        </w:rPr>
        <w:t>.</w:t>
      </w:r>
    </w:p>
    <w:p w14:paraId="0DE4DC2C" w14:textId="77777777" w:rsidR="00235901" w:rsidRPr="00DD7B68" w:rsidRDefault="00235901" w:rsidP="004016CF">
      <w:pPr>
        <w:rPr>
          <w:rFonts w:ascii="Trebuchet MS" w:hAnsi="Trebuchet MS" w:cs="Arial"/>
          <w:color w:val="141414"/>
          <w:sz w:val="22"/>
          <w:szCs w:val="22"/>
          <w:lang w:eastAsia="en-GB"/>
        </w:rPr>
      </w:pPr>
    </w:p>
    <w:p w14:paraId="32CB1F8C" w14:textId="67B22645" w:rsidR="004016CF" w:rsidRPr="00B02991" w:rsidRDefault="004016CF" w:rsidP="004016CF">
      <w:pPr>
        <w:rPr>
          <w:rFonts w:ascii="Trebuchet MS" w:hAnsi="Trebuchet MS"/>
          <w:sz w:val="22"/>
          <w:szCs w:val="22"/>
        </w:rPr>
      </w:pPr>
      <w:r w:rsidRPr="00B02991">
        <w:rPr>
          <w:rFonts w:ascii="Trebuchet MS" w:hAnsi="Trebuchet MS"/>
          <w:sz w:val="22"/>
          <w:szCs w:val="22"/>
        </w:rPr>
        <w:t xml:space="preserve">This consultancy assignment is expected to require a Consultant at Band C of the Secretariat’s Technical Assistance </w:t>
      </w:r>
      <w:r w:rsidR="00612313" w:rsidRPr="00B02991">
        <w:rPr>
          <w:rFonts w:ascii="Trebuchet MS" w:hAnsi="Trebuchet MS"/>
          <w:sz w:val="22"/>
          <w:szCs w:val="22"/>
        </w:rPr>
        <w:t>Consultants: Corporate Fee Band Table (see Annex 1 Below).</w:t>
      </w:r>
    </w:p>
    <w:p w14:paraId="31309032" w14:textId="77777777" w:rsidR="004B3B7E" w:rsidRPr="00DD7B68" w:rsidRDefault="004B3B7E" w:rsidP="00353B18">
      <w:pPr>
        <w:widowControl w:val="0"/>
        <w:tabs>
          <w:tab w:val="num" w:pos="426"/>
        </w:tabs>
        <w:spacing w:line="276" w:lineRule="auto"/>
        <w:jc w:val="both"/>
        <w:rPr>
          <w:rFonts w:ascii="Trebuchet MS" w:hAnsi="Trebuchet MS"/>
          <w:b/>
          <w:i/>
          <w:iCs/>
          <w:sz w:val="22"/>
          <w:szCs w:val="22"/>
        </w:rPr>
      </w:pPr>
    </w:p>
    <w:p w14:paraId="2F18992B" w14:textId="77777777" w:rsidR="00C575F0" w:rsidRPr="00DD7B68" w:rsidRDefault="00B64BFE" w:rsidP="00B64BFE">
      <w:pPr>
        <w:spacing w:after="200" w:line="276" w:lineRule="auto"/>
        <w:jc w:val="both"/>
        <w:rPr>
          <w:rFonts w:ascii="Trebuchet MS" w:hAnsi="Trebuchet MS"/>
          <w:b/>
          <w:sz w:val="22"/>
          <w:szCs w:val="22"/>
        </w:rPr>
      </w:pPr>
      <w:r w:rsidRPr="00DD7B68">
        <w:rPr>
          <w:rFonts w:ascii="Trebuchet MS" w:hAnsi="Trebuchet MS"/>
          <w:b/>
          <w:sz w:val="22"/>
          <w:szCs w:val="22"/>
        </w:rPr>
        <w:t xml:space="preserve">13 </w:t>
      </w:r>
      <w:r w:rsidR="00C575F0" w:rsidRPr="00DD7B68">
        <w:rPr>
          <w:rFonts w:ascii="Trebuchet MS" w:hAnsi="Trebuchet MS"/>
          <w:b/>
          <w:sz w:val="22"/>
          <w:szCs w:val="22"/>
        </w:rPr>
        <w:t>Evaluation criteria</w:t>
      </w:r>
    </w:p>
    <w:p w14:paraId="5DB8D9A4" w14:textId="522A4216" w:rsidR="00C575F0" w:rsidRPr="00DD7B68" w:rsidRDefault="00BF6140" w:rsidP="00B02991">
      <w:pPr>
        <w:tabs>
          <w:tab w:val="num" w:pos="426"/>
        </w:tabs>
        <w:rPr>
          <w:rFonts w:ascii="Trebuchet MS" w:hAnsi="Trebuchet MS"/>
          <w:sz w:val="22"/>
          <w:szCs w:val="22"/>
        </w:rPr>
      </w:pPr>
      <w:r w:rsidRPr="00DD7B68">
        <w:rPr>
          <w:rFonts w:ascii="Trebuchet MS" w:hAnsi="Trebuchet MS"/>
          <w:sz w:val="22"/>
          <w:szCs w:val="22"/>
        </w:rPr>
        <w:t xml:space="preserve">The Technical Questionnaire </w:t>
      </w:r>
      <w:r w:rsidR="00B64BFE" w:rsidRPr="00DD7B68">
        <w:rPr>
          <w:rFonts w:ascii="Trebuchet MS" w:hAnsi="Trebuchet MS"/>
          <w:sz w:val="22"/>
          <w:szCs w:val="22"/>
        </w:rPr>
        <w:t>Quotes</w:t>
      </w:r>
      <w:r w:rsidR="00C575F0" w:rsidRPr="00DD7B68">
        <w:rPr>
          <w:rFonts w:ascii="Trebuchet MS" w:hAnsi="Trebuchet MS"/>
          <w:sz w:val="22"/>
          <w:szCs w:val="22"/>
        </w:rPr>
        <w:t xml:space="preserve"> will be assessed based on the evaluation criteria set forth in this document</w:t>
      </w:r>
      <w:r w:rsidR="00220488" w:rsidRPr="00DD7B68">
        <w:rPr>
          <w:rFonts w:ascii="Trebuchet MS" w:hAnsi="Trebuchet MS"/>
          <w:sz w:val="22"/>
          <w:szCs w:val="22"/>
        </w:rPr>
        <w:t xml:space="preserve"> (see skills and experience required and </w:t>
      </w:r>
      <w:r w:rsidR="007C3830" w:rsidRPr="00DD7B68">
        <w:rPr>
          <w:rFonts w:ascii="Trebuchet MS" w:hAnsi="Trebuchet MS"/>
          <w:sz w:val="22"/>
          <w:szCs w:val="22"/>
        </w:rPr>
        <w:t>the weightings apportioned to quality/price above in this Terms of reference</w:t>
      </w:r>
      <w:r w:rsidR="00A36669" w:rsidRPr="00DD7B68">
        <w:rPr>
          <w:rFonts w:ascii="Trebuchet MS" w:hAnsi="Trebuchet MS"/>
          <w:sz w:val="22"/>
          <w:szCs w:val="22"/>
        </w:rPr>
        <w:t>/RFQ</w:t>
      </w:r>
      <w:r w:rsidR="007C3830" w:rsidRPr="00DD7B68">
        <w:rPr>
          <w:rFonts w:ascii="Trebuchet MS" w:hAnsi="Trebuchet MS"/>
          <w:sz w:val="22"/>
          <w:szCs w:val="22"/>
        </w:rPr>
        <w:t>).</w:t>
      </w:r>
    </w:p>
    <w:p w14:paraId="377F067D" w14:textId="1F28B790" w:rsidR="0040633B" w:rsidRPr="00DD7B68" w:rsidRDefault="0040633B" w:rsidP="00B02991">
      <w:pPr>
        <w:tabs>
          <w:tab w:val="num" w:pos="426"/>
        </w:tabs>
        <w:rPr>
          <w:rFonts w:ascii="Trebuchet MS" w:hAnsi="Trebuchet MS"/>
          <w:sz w:val="22"/>
          <w:szCs w:val="22"/>
        </w:rPr>
      </w:pPr>
    </w:p>
    <w:p w14:paraId="43E47EF3" w14:textId="77777777" w:rsidR="00BB472A" w:rsidRPr="00DD7B68" w:rsidRDefault="0040633B" w:rsidP="00B02991">
      <w:pPr>
        <w:tabs>
          <w:tab w:val="num" w:pos="426"/>
        </w:tabs>
        <w:rPr>
          <w:rFonts w:ascii="Trebuchet MS" w:hAnsi="Trebuchet MS"/>
          <w:sz w:val="22"/>
          <w:szCs w:val="22"/>
        </w:rPr>
      </w:pPr>
      <w:r w:rsidRPr="00DD7B68">
        <w:rPr>
          <w:rFonts w:ascii="Trebuchet MS" w:hAnsi="Trebuchet MS"/>
          <w:sz w:val="22"/>
          <w:szCs w:val="22"/>
        </w:rPr>
        <w:t xml:space="preserve">Part 1 </w:t>
      </w:r>
      <w:r w:rsidR="00BB472A" w:rsidRPr="00DD7B68">
        <w:rPr>
          <w:rFonts w:ascii="Trebuchet MS" w:hAnsi="Trebuchet MS"/>
          <w:sz w:val="22"/>
          <w:szCs w:val="22"/>
        </w:rPr>
        <w:t>Bidder’s details is for information only.</w:t>
      </w:r>
    </w:p>
    <w:p w14:paraId="7816D418" w14:textId="59684CB0" w:rsidR="0040633B" w:rsidRPr="00DD7B68" w:rsidRDefault="0040633B" w:rsidP="00B02991">
      <w:pPr>
        <w:tabs>
          <w:tab w:val="num" w:pos="426"/>
        </w:tabs>
        <w:rPr>
          <w:rFonts w:ascii="Trebuchet MS" w:hAnsi="Trebuchet MS"/>
          <w:sz w:val="22"/>
          <w:szCs w:val="22"/>
        </w:rPr>
      </w:pPr>
      <w:r w:rsidRPr="00DD7B68">
        <w:rPr>
          <w:rFonts w:ascii="Trebuchet MS" w:hAnsi="Trebuchet MS" w:cs="Calibri"/>
          <w:noProof/>
          <w:color w:val="000000" w:themeColor="text1"/>
          <w:sz w:val="22"/>
          <w:szCs w:val="22"/>
        </w:rPr>
        <w:t>Part 2 - Suitability Assessment Questions</w:t>
      </w:r>
      <w:r w:rsidR="00BB472A" w:rsidRPr="00DD7B68">
        <w:rPr>
          <w:rFonts w:ascii="Trebuchet MS" w:hAnsi="Trebuchet MS" w:cs="Calibri"/>
          <w:noProof/>
          <w:color w:val="000000" w:themeColor="text1"/>
          <w:sz w:val="22"/>
          <w:szCs w:val="22"/>
        </w:rPr>
        <w:t xml:space="preserve"> will be assessed on a Pass/Fail basis</w:t>
      </w:r>
    </w:p>
    <w:p w14:paraId="17824C4F" w14:textId="77777777" w:rsidR="00C575F0" w:rsidRPr="00DD7B68" w:rsidRDefault="00C575F0" w:rsidP="00C575F0">
      <w:pPr>
        <w:tabs>
          <w:tab w:val="num" w:pos="426"/>
        </w:tabs>
        <w:jc w:val="both"/>
        <w:rPr>
          <w:rFonts w:ascii="Trebuchet MS" w:hAnsi="Trebuchet MS"/>
          <w:sz w:val="22"/>
          <w:szCs w:val="22"/>
        </w:rPr>
      </w:pPr>
    </w:p>
    <w:p w14:paraId="7CB64378" w14:textId="77777777" w:rsidR="00C575F0" w:rsidRPr="00DD7B68" w:rsidRDefault="00B64BFE" w:rsidP="00B02991">
      <w:pPr>
        <w:rPr>
          <w:rFonts w:ascii="Trebuchet MS" w:hAnsi="Trebuchet MS"/>
          <w:b/>
          <w:sz w:val="22"/>
          <w:szCs w:val="22"/>
        </w:rPr>
      </w:pPr>
      <w:r w:rsidRPr="00DD7B68">
        <w:rPr>
          <w:rFonts w:ascii="Trebuchet MS" w:hAnsi="Trebuchet MS"/>
          <w:b/>
          <w:sz w:val="22"/>
          <w:szCs w:val="22"/>
        </w:rPr>
        <w:t xml:space="preserve">14 </w:t>
      </w:r>
      <w:r w:rsidR="00C575F0" w:rsidRPr="00DD7B68">
        <w:rPr>
          <w:rFonts w:ascii="Trebuchet MS" w:hAnsi="Trebuchet MS"/>
          <w:b/>
          <w:sz w:val="22"/>
          <w:szCs w:val="22"/>
        </w:rPr>
        <w:t>Payments</w:t>
      </w:r>
    </w:p>
    <w:p w14:paraId="05267A89" w14:textId="37EB3A1E" w:rsidR="00D917BA" w:rsidRPr="00AE46E5" w:rsidRDefault="00C575F0" w:rsidP="00B02991">
      <w:pPr>
        <w:overflowPunct/>
        <w:autoSpaceDE/>
        <w:autoSpaceDN/>
        <w:adjustRightInd/>
        <w:spacing w:line="293" w:lineRule="atLeast"/>
        <w:rPr>
          <w:rFonts w:ascii="Trebuchet MS" w:hAnsi="Trebuchet MS" w:cs="Arial"/>
          <w:sz w:val="22"/>
          <w:szCs w:val="22"/>
          <w:lang w:eastAsia="en-GB"/>
        </w:rPr>
      </w:pPr>
      <w:r w:rsidRPr="00DD7B68">
        <w:rPr>
          <w:rFonts w:ascii="Trebuchet MS" w:hAnsi="Trebuchet MS"/>
          <w:sz w:val="22"/>
          <w:szCs w:val="22"/>
        </w:rPr>
        <w:t>Payments will be made</w:t>
      </w:r>
      <w:r w:rsidR="00741796" w:rsidRPr="00DD7B68">
        <w:rPr>
          <w:rFonts w:ascii="Trebuchet MS" w:hAnsi="Trebuchet MS"/>
          <w:sz w:val="22"/>
          <w:szCs w:val="22"/>
        </w:rPr>
        <w:t xml:space="preserve"> in line with the schedule of deliverables outlined above and</w:t>
      </w:r>
      <w:r w:rsidRPr="00DD7B68">
        <w:rPr>
          <w:rFonts w:ascii="Trebuchet MS" w:hAnsi="Trebuchet MS"/>
          <w:sz w:val="22"/>
          <w:szCs w:val="22"/>
        </w:rPr>
        <w:t xml:space="preserve"> upon successful completion </w:t>
      </w:r>
      <w:r w:rsidR="00741796" w:rsidRPr="00DD7B68">
        <w:rPr>
          <w:rFonts w:ascii="Trebuchet MS" w:hAnsi="Trebuchet MS"/>
          <w:sz w:val="22"/>
          <w:szCs w:val="22"/>
        </w:rPr>
        <w:t>of the milestones</w:t>
      </w:r>
      <w:r w:rsidRPr="00DD7B68">
        <w:rPr>
          <w:rFonts w:ascii="Trebuchet MS" w:hAnsi="Trebuchet MS"/>
          <w:sz w:val="22"/>
          <w:szCs w:val="22"/>
        </w:rPr>
        <w:t>, upon receipt of the Secretariat’s written approval of all agreed deliverables and upon submission of a compliant invoice</w:t>
      </w:r>
      <w:r w:rsidR="00731E8C" w:rsidRPr="00DD7B68">
        <w:rPr>
          <w:rFonts w:ascii="Trebuchet MS" w:hAnsi="Trebuchet MS"/>
          <w:sz w:val="22"/>
          <w:szCs w:val="22"/>
        </w:rPr>
        <w:t xml:space="preserve"> and any other supporting documents as may be required by the Secretariat from time to time</w:t>
      </w:r>
      <w:r w:rsidRPr="00DD7B68">
        <w:rPr>
          <w:rFonts w:ascii="Trebuchet MS" w:hAnsi="Trebuchet MS"/>
          <w:sz w:val="22"/>
          <w:szCs w:val="22"/>
        </w:rPr>
        <w:t>.</w:t>
      </w:r>
      <w:r w:rsidR="00D917BA" w:rsidRPr="00DD7B68">
        <w:rPr>
          <w:rFonts w:ascii="Trebuchet MS" w:hAnsi="Trebuchet MS"/>
          <w:sz w:val="22"/>
          <w:szCs w:val="22"/>
        </w:rPr>
        <w:t xml:space="preserve"> All invoices </w:t>
      </w:r>
      <w:r w:rsidR="002218B4" w:rsidRPr="00DD7B68">
        <w:rPr>
          <w:rFonts w:ascii="Trebuchet MS" w:hAnsi="Trebuchet MS"/>
          <w:sz w:val="22"/>
          <w:szCs w:val="22"/>
        </w:rPr>
        <w:t xml:space="preserve">to </w:t>
      </w:r>
      <w:r w:rsidR="00D917BA" w:rsidRPr="00DD7B68">
        <w:rPr>
          <w:rFonts w:ascii="Trebuchet MS" w:hAnsi="Trebuchet MS"/>
          <w:sz w:val="22"/>
          <w:szCs w:val="22"/>
        </w:rPr>
        <w:t>be sent</w:t>
      </w:r>
      <w:r w:rsidR="006E2AD5" w:rsidRPr="00DD7B68">
        <w:rPr>
          <w:rFonts w:ascii="Trebuchet MS" w:hAnsi="Trebuchet MS"/>
          <w:sz w:val="22"/>
          <w:szCs w:val="22"/>
        </w:rPr>
        <w:t xml:space="preserve"> </w:t>
      </w:r>
      <w:r w:rsidR="00D917BA" w:rsidRPr="00DD7B68">
        <w:rPr>
          <w:rFonts w:ascii="Trebuchet MS" w:hAnsi="Trebuchet MS"/>
          <w:sz w:val="22"/>
          <w:szCs w:val="22"/>
        </w:rPr>
        <w:t xml:space="preserve">to </w:t>
      </w:r>
      <w:r w:rsidR="00353B18" w:rsidRPr="00DD7B68">
        <w:rPr>
          <w:rFonts w:ascii="Trebuchet MS" w:hAnsi="Trebuchet MS"/>
          <w:sz w:val="22"/>
          <w:szCs w:val="22"/>
        </w:rPr>
        <w:t xml:space="preserve">contract manager </w:t>
      </w:r>
      <w:r w:rsidR="00235901" w:rsidRPr="00DD7B68">
        <w:rPr>
          <w:rFonts w:ascii="Trebuchet MS" w:hAnsi="Trebuchet MS" w:cs="Arial"/>
          <w:sz w:val="22"/>
          <w:szCs w:val="22"/>
          <w:lang w:eastAsia="en-GB"/>
        </w:rPr>
        <w:t xml:space="preserve">Adviser, Agriculture &amp; Fisheries Trade Policy via </w:t>
      </w:r>
      <w:hyperlink r:id="rId18" w:history="1">
        <w:r w:rsidR="00235901" w:rsidRPr="00DD7B68">
          <w:rPr>
            <w:rStyle w:val="Hyperlink"/>
            <w:rFonts w:ascii="Trebuchet MS" w:hAnsi="Trebuchet MS" w:cs="Arial"/>
            <w:sz w:val="22"/>
            <w:szCs w:val="22"/>
            <w:lang w:eastAsia="en-GB"/>
          </w:rPr>
          <w:t>Connectivity@commonwealth.int</w:t>
        </w:r>
      </w:hyperlink>
      <w:r w:rsidR="00235901" w:rsidRPr="00DD7B68">
        <w:rPr>
          <w:rFonts w:ascii="Trebuchet MS" w:hAnsi="Trebuchet MS" w:cs="Arial"/>
          <w:sz w:val="22"/>
          <w:szCs w:val="22"/>
          <w:lang w:eastAsia="en-GB"/>
        </w:rPr>
        <w:t>.</w:t>
      </w:r>
    </w:p>
    <w:p w14:paraId="303781B5" w14:textId="77777777" w:rsidR="00C575F0" w:rsidRPr="0056456E"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1D653B52" w:rsidR="00D65810" w:rsidRPr="0056456E" w:rsidRDefault="44F0F6D1" w:rsidP="00FB5C6B">
      <w:pPr>
        <w:overflowPunct/>
        <w:autoSpaceDE/>
        <w:autoSpaceDN/>
        <w:adjustRightInd/>
        <w:jc w:val="center"/>
        <w:textAlignment w:val="auto"/>
        <w:rPr>
          <w:rFonts w:ascii="Trebuchet MS" w:hAnsi="Trebuchet MS"/>
          <w:b/>
          <w:bCs/>
          <w:noProof/>
          <w:color w:val="000000" w:themeColor="text1"/>
          <w:sz w:val="22"/>
          <w:szCs w:val="22"/>
          <w:u w:val="single"/>
        </w:rPr>
      </w:pPr>
      <w:r w:rsidRPr="19FCCDFA">
        <w:rPr>
          <w:rFonts w:ascii="Trebuchet MS" w:hAnsi="Trebuchet MS"/>
          <w:b/>
          <w:bCs/>
          <w:noProof/>
          <w:color w:val="000000" w:themeColor="text1"/>
          <w:sz w:val="22"/>
          <w:szCs w:val="22"/>
          <w:u w:val="single"/>
        </w:rPr>
        <w:t>Quote</w:t>
      </w:r>
      <w:r w:rsidR="4A280585" w:rsidRPr="19FCCDFA">
        <w:rPr>
          <w:rFonts w:ascii="Trebuchet MS" w:hAnsi="Trebuchet MS"/>
          <w:b/>
          <w:bCs/>
          <w:noProof/>
          <w:color w:val="000000" w:themeColor="text1"/>
          <w:sz w:val="22"/>
          <w:szCs w:val="22"/>
          <w:u w:val="single"/>
        </w:rPr>
        <w:t xml:space="preserve"> Submission Documents</w:t>
      </w:r>
      <w:r w:rsidR="7ABA6A3E" w:rsidRPr="19FCCDFA">
        <w:rPr>
          <w:rFonts w:ascii="Trebuchet MS" w:hAnsi="Trebuchet MS"/>
          <w:b/>
          <w:bCs/>
          <w:noProof/>
          <w:color w:val="000000" w:themeColor="text1"/>
          <w:sz w:val="22"/>
          <w:szCs w:val="22"/>
          <w:u w:val="single"/>
        </w:rPr>
        <w:t xml:space="preserve"> (</w:t>
      </w:r>
      <w:r w:rsidR="2B14E2BE" w:rsidRPr="19FCCDFA">
        <w:rPr>
          <w:rFonts w:ascii="Trebuchet MS" w:hAnsi="Trebuchet MS"/>
          <w:b/>
          <w:bCs/>
          <w:noProof/>
          <w:color w:val="000000" w:themeColor="text1"/>
          <w:sz w:val="22"/>
          <w:szCs w:val="22"/>
          <w:u w:val="single"/>
        </w:rPr>
        <w:t xml:space="preserve">ref </w:t>
      </w:r>
      <w:r w:rsidR="61D6B808" w:rsidRPr="00B02991">
        <w:rPr>
          <w:rFonts w:ascii="Trebuchet MS" w:hAnsi="Trebuchet MS"/>
          <w:b/>
          <w:bCs/>
          <w:noProof/>
          <w:sz w:val="22"/>
          <w:szCs w:val="22"/>
        </w:rPr>
        <w:t>RFQ 002-02/26CCA LCC</w:t>
      </w:r>
      <w:r w:rsidR="7ABA6A3E" w:rsidRPr="00B02991">
        <w:rPr>
          <w:rFonts w:ascii="Trebuchet MS" w:hAnsi="Trebuchet MS"/>
          <w:b/>
          <w:bCs/>
          <w:noProof/>
          <w:color w:val="000000" w:themeColor="text1"/>
          <w:sz w:val="22"/>
          <w:szCs w:val="22"/>
          <w:u w:val="single"/>
        </w:rPr>
        <w:t>)</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6F9B29B8"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w:t>
      </w:r>
    </w:p>
    <w:p w14:paraId="416E32EB" w14:textId="2E9C65C4"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Suitability Assessment Questions</w:t>
      </w:r>
    </w:p>
    <w:p w14:paraId="3BA4390A" w14:textId="40F8D5A9"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w:t>
      </w:r>
    </w:p>
    <w:p w14:paraId="262CFC0B" w14:textId="25299CD9"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5"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5"/>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58380D5E"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w:t>
      </w:r>
      <w:r w:rsidR="003A0DF2" w:rsidRPr="0056456E">
        <w:rPr>
          <w:rFonts w:ascii="Trebuchet MS" w:hAnsi="Trebuchet MS" w:cs="Arial"/>
          <w:color w:val="000000"/>
          <w:sz w:val="22"/>
          <w:szCs w:val="22"/>
          <w:lang w:eastAsia="en-GB"/>
        </w:rPr>
        <w:t>status,</w:t>
      </w:r>
      <w:r w:rsidRPr="0056456E">
        <w:rPr>
          <w:rFonts w:ascii="Trebuchet MS" w:hAnsi="Trebuchet MS" w:cs="Arial"/>
          <w:color w:val="000000"/>
          <w:sz w:val="22"/>
          <w:szCs w:val="22"/>
          <w:lang w:eastAsia="en-GB"/>
        </w:rPr>
        <w:t xml:space="preserve"> and date of incorporation.</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B02991">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B02991">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B02991">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B02991">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B02991">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B02991">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B02991">
            <w:pPr>
              <w:rPr>
                <w:rFonts w:ascii="Trebuchet MS" w:hAnsi="Trebuchet MS" w:cs="Arial"/>
                <w:i/>
                <w:color w:val="000000"/>
                <w:sz w:val="22"/>
                <w:szCs w:val="22"/>
                <w:lang w:eastAsia="en-GB"/>
              </w:rPr>
            </w:pPr>
          </w:p>
          <w:p w14:paraId="68C823EC" w14:textId="77777777" w:rsidR="005E3907" w:rsidRPr="0056456E" w:rsidRDefault="005E3907" w:rsidP="00B02991">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B02991">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B02991">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B02991">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B02991">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B02991">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B02991">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B02991">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B02991">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B02991">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B02991">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DD7B68" w14:paraId="23ECD949" w14:textId="77777777" w:rsidTr="00E66F36">
              <w:tc>
                <w:tcPr>
                  <w:tcW w:w="5031" w:type="dxa"/>
                </w:tcPr>
                <w:p w14:paraId="4E097364" w14:textId="76AB90B9" w:rsidR="00E66F36" w:rsidRPr="00DD7B68" w:rsidRDefault="00E66F36" w:rsidP="005557FF">
                  <w:pPr>
                    <w:overflowPunct/>
                    <w:autoSpaceDE/>
                    <w:autoSpaceDN/>
                    <w:adjustRightInd/>
                    <w:textAlignment w:val="auto"/>
                    <w:rPr>
                      <w:rFonts w:ascii="Trebuchet MS" w:hAnsi="Trebuchet MS" w:cs="Arial"/>
                      <w:b/>
                      <w:bCs/>
                      <w:color w:val="000000"/>
                      <w:sz w:val="22"/>
                      <w:szCs w:val="22"/>
                      <w:lang w:eastAsia="en-GB"/>
                    </w:rPr>
                  </w:pPr>
                  <w:r w:rsidRPr="00DD7B68">
                    <w:rPr>
                      <w:rFonts w:ascii="Trebuchet MS" w:hAnsi="Trebuchet MS" w:cs="Arial"/>
                      <w:b/>
                      <w:bCs/>
                      <w:color w:val="000000"/>
                      <w:sz w:val="22"/>
                      <w:szCs w:val="22"/>
                      <w:lang w:eastAsia="en-GB"/>
                    </w:rPr>
                    <w:t xml:space="preserve">Is the </w:t>
                  </w:r>
                  <w:r w:rsidR="00346AAC" w:rsidRPr="00DD7B68">
                    <w:rPr>
                      <w:rFonts w:ascii="Trebuchet MS" w:hAnsi="Trebuchet MS" w:cs="Arial"/>
                      <w:b/>
                      <w:bCs/>
                      <w:color w:val="000000"/>
                      <w:sz w:val="22"/>
                      <w:szCs w:val="22"/>
                      <w:lang w:eastAsia="en-GB"/>
                    </w:rPr>
                    <w:t>Consultant</w:t>
                  </w:r>
                  <w:r w:rsidRPr="00DD7B68">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DD7B68" w:rsidRDefault="00E41BA4" w:rsidP="005557FF">
                  <w:pPr>
                    <w:overflowPunct/>
                    <w:autoSpaceDE/>
                    <w:autoSpaceDN/>
                    <w:adjustRightInd/>
                    <w:textAlignment w:val="auto"/>
                    <w:rPr>
                      <w:rFonts w:ascii="Trebuchet MS" w:hAnsi="Trebuchet MS" w:cs="Arial"/>
                      <w:b/>
                      <w:bCs/>
                      <w:color w:val="000000"/>
                      <w:sz w:val="22"/>
                      <w:szCs w:val="22"/>
                      <w:lang w:eastAsia="en-GB"/>
                    </w:rPr>
                  </w:pPr>
                  <w:r w:rsidRPr="00DD7B68">
                    <w:rPr>
                      <w:rFonts w:ascii="Trebuchet MS" w:hAnsi="Trebuchet MS" w:cs="Arial"/>
                      <w:b/>
                      <w:bCs/>
                      <w:color w:val="000000"/>
                      <w:sz w:val="22"/>
                      <w:szCs w:val="22"/>
                      <w:lang w:eastAsia="en-GB"/>
                    </w:rPr>
                    <w:t>Yes/No</w:t>
                  </w:r>
                </w:p>
              </w:tc>
            </w:tr>
            <w:tr w:rsidR="00E66F36" w:rsidRPr="00DD7B68" w14:paraId="7FA8970B" w14:textId="77777777" w:rsidTr="00E66F36">
              <w:tc>
                <w:tcPr>
                  <w:tcW w:w="5031" w:type="dxa"/>
                </w:tcPr>
                <w:p w14:paraId="50588090" w14:textId="512795D3" w:rsidR="00E66F36" w:rsidRPr="00DD7B68" w:rsidRDefault="000A34DD" w:rsidP="005557FF">
                  <w:pPr>
                    <w:overflowPunct/>
                    <w:autoSpaceDE/>
                    <w:autoSpaceDN/>
                    <w:adjustRightInd/>
                    <w:textAlignment w:val="auto"/>
                    <w:rPr>
                      <w:rFonts w:ascii="Trebuchet MS" w:hAnsi="Trebuchet MS" w:cs="Arial"/>
                      <w:b/>
                      <w:bCs/>
                      <w:color w:val="000000"/>
                      <w:sz w:val="22"/>
                      <w:szCs w:val="22"/>
                      <w:lang w:eastAsia="en-GB"/>
                    </w:rPr>
                  </w:pPr>
                  <w:r w:rsidRPr="00DD7B68">
                    <w:rPr>
                      <w:rFonts w:ascii="Trebuchet MS" w:hAnsi="Trebuchet MS" w:cs="Arial"/>
                      <w:b/>
                      <w:bCs/>
                      <w:color w:val="000000"/>
                      <w:sz w:val="22"/>
                      <w:szCs w:val="22"/>
                      <w:lang w:eastAsia="en-GB"/>
                    </w:rPr>
                    <w:t xml:space="preserve">Is the </w:t>
                  </w:r>
                  <w:r w:rsidR="00346AAC" w:rsidRPr="00DD7B68">
                    <w:rPr>
                      <w:rFonts w:ascii="Trebuchet MS" w:hAnsi="Trebuchet MS" w:cs="Arial"/>
                      <w:b/>
                      <w:bCs/>
                      <w:color w:val="000000"/>
                      <w:sz w:val="22"/>
                      <w:szCs w:val="22"/>
                      <w:lang w:eastAsia="en-GB"/>
                    </w:rPr>
                    <w:t>Consultant</w:t>
                  </w:r>
                  <w:r w:rsidR="00063419" w:rsidRPr="00DD7B68">
                    <w:rPr>
                      <w:rFonts w:ascii="Trebuchet MS" w:hAnsi="Trebuchet MS" w:cs="Arial"/>
                      <w:b/>
                      <w:bCs/>
                      <w:color w:val="000000"/>
                      <w:sz w:val="22"/>
                      <w:szCs w:val="22"/>
                      <w:lang w:eastAsia="en-GB"/>
                    </w:rPr>
                    <w:t xml:space="preserve"> </w:t>
                  </w:r>
                  <w:r w:rsidR="00E41BA4" w:rsidRPr="00DD7B68">
                    <w:rPr>
                      <w:rFonts w:ascii="Trebuchet MS" w:hAnsi="Trebuchet MS" w:cs="Arial"/>
                      <w:b/>
                      <w:bCs/>
                      <w:color w:val="000000"/>
                      <w:sz w:val="22"/>
                      <w:szCs w:val="22"/>
                      <w:lang w:eastAsia="en-GB"/>
                    </w:rPr>
                    <w:t>an</w:t>
                  </w:r>
                  <w:r w:rsidRPr="00DD7B68">
                    <w:rPr>
                      <w:rFonts w:ascii="Trebuchet MS" w:hAnsi="Trebuchet MS" w:cs="Arial"/>
                      <w:b/>
                      <w:bCs/>
                      <w:color w:val="000000"/>
                      <w:sz w:val="22"/>
                      <w:szCs w:val="22"/>
                      <w:lang w:eastAsia="en-GB"/>
                    </w:rPr>
                    <w:t xml:space="preserve"> ISO14001 </w:t>
                  </w:r>
                  <w:r w:rsidR="00063419" w:rsidRPr="00DD7B68">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DD7B68" w:rsidRDefault="00E41BA4" w:rsidP="005557FF">
                  <w:pPr>
                    <w:overflowPunct/>
                    <w:autoSpaceDE/>
                    <w:autoSpaceDN/>
                    <w:adjustRightInd/>
                    <w:textAlignment w:val="auto"/>
                    <w:rPr>
                      <w:rFonts w:ascii="Trebuchet MS" w:hAnsi="Trebuchet MS" w:cs="Arial"/>
                      <w:b/>
                      <w:bCs/>
                      <w:color w:val="000000"/>
                      <w:sz w:val="22"/>
                      <w:szCs w:val="22"/>
                      <w:lang w:eastAsia="en-GB"/>
                    </w:rPr>
                  </w:pPr>
                  <w:r w:rsidRPr="00DD7B68">
                    <w:rPr>
                      <w:rFonts w:ascii="Trebuchet MS" w:hAnsi="Trebuchet MS" w:cs="Arial"/>
                      <w:b/>
                      <w:bCs/>
                      <w:color w:val="000000"/>
                      <w:sz w:val="22"/>
                      <w:szCs w:val="22"/>
                      <w:lang w:eastAsia="en-GB"/>
                    </w:rPr>
                    <w:t>Yes/No</w:t>
                  </w:r>
                </w:p>
              </w:tc>
            </w:tr>
          </w:tbl>
          <w:p w14:paraId="131731C6" w14:textId="77777777" w:rsidR="00E66F36" w:rsidRPr="00DD7B68"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DD7B68" w:rsidRDefault="00D45256" w:rsidP="005557FF">
            <w:pPr>
              <w:overflowPunct/>
              <w:autoSpaceDE/>
              <w:autoSpaceDN/>
              <w:adjustRightInd/>
              <w:textAlignment w:val="auto"/>
              <w:rPr>
                <w:rFonts w:ascii="Trebuchet MS" w:hAnsi="Trebuchet MS" w:cs="Arial"/>
                <w:b/>
                <w:bCs/>
                <w:color w:val="000000"/>
                <w:sz w:val="22"/>
                <w:szCs w:val="22"/>
                <w:lang w:eastAsia="en-GB"/>
              </w:rPr>
            </w:pPr>
            <w:r w:rsidRPr="00DD7B68">
              <w:rPr>
                <w:rFonts w:ascii="Trebuchet MS" w:hAnsi="Trebuchet MS" w:cs="Arial"/>
                <w:b/>
                <w:bCs/>
                <w:color w:val="000000"/>
                <w:sz w:val="22"/>
                <w:szCs w:val="22"/>
                <w:lang w:eastAsia="en-GB"/>
              </w:rPr>
              <w:t xml:space="preserve">UK </w:t>
            </w:r>
            <w:r w:rsidR="005557FF" w:rsidRPr="00DD7B68">
              <w:rPr>
                <w:rFonts w:ascii="Trebuchet MS" w:hAnsi="Trebuchet MS" w:cs="Arial"/>
                <w:b/>
                <w:bCs/>
                <w:color w:val="000000"/>
                <w:sz w:val="22"/>
                <w:szCs w:val="22"/>
                <w:lang w:eastAsia="en-GB"/>
              </w:rPr>
              <w:t>VAT Declaration</w:t>
            </w:r>
          </w:p>
          <w:p w14:paraId="152E1217" w14:textId="77777777" w:rsidR="005557FF" w:rsidRPr="00DD7B68" w:rsidRDefault="005557FF" w:rsidP="001E0B70">
            <w:pPr>
              <w:rPr>
                <w:rFonts w:ascii="Trebuchet MS" w:hAnsi="Trebuchet MS" w:cs="Arial"/>
                <w:color w:val="000000"/>
                <w:sz w:val="22"/>
                <w:szCs w:val="22"/>
                <w:lang w:eastAsia="en-GB"/>
              </w:rPr>
            </w:pPr>
          </w:p>
          <w:p w14:paraId="1EAAB7E4" w14:textId="2F0AECB5" w:rsidR="001E0B70" w:rsidRDefault="009B1B00" w:rsidP="001E0B70">
            <w:pPr>
              <w:rPr>
                <w:rFonts w:ascii="Trebuchet MS" w:hAnsi="Trebuchet MS" w:cs="Arial"/>
                <w:color w:val="000000"/>
                <w:sz w:val="22"/>
                <w:szCs w:val="22"/>
                <w:lang w:eastAsia="en-GB"/>
              </w:rPr>
            </w:pPr>
            <w:r w:rsidRPr="00DD7B68">
              <w:rPr>
                <w:rFonts w:ascii="Trebuchet MS" w:hAnsi="Trebuchet MS" w:cs="Arial"/>
                <w:color w:val="000000"/>
                <w:sz w:val="22"/>
                <w:szCs w:val="22"/>
                <w:lang w:eastAsia="en-GB"/>
              </w:rPr>
              <w:t xml:space="preserve">For UK Registered </w:t>
            </w:r>
            <w:r w:rsidR="00346AAC" w:rsidRPr="00DD7B68">
              <w:rPr>
                <w:rFonts w:ascii="Trebuchet MS" w:hAnsi="Trebuchet MS" w:cs="Arial"/>
                <w:color w:val="000000"/>
                <w:sz w:val="22"/>
                <w:szCs w:val="22"/>
                <w:lang w:eastAsia="en-GB"/>
              </w:rPr>
              <w:t>consultant</w:t>
            </w:r>
            <w:r w:rsidR="00AE1D7C" w:rsidRPr="00DD7B68">
              <w:rPr>
                <w:rFonts w:ascii="Trebuchet MS" w:hAnsi="Trebuchet MS" w:cs="Arial"/>
                <w:color w:val="000000"/>
                <w:sz w:val="22"/>
                <w:szCs w:val="22"/>
                <w:lang w:eastAsia="en-GB"/>
              </w:rPr>
              <w:t>:</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107BEB5E"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lastRenderedPageBreak/>
              <w:t xml:space="preserve">If </w:t>
            </w:r>
            <w:r w:rsidR="003A0DF2" w:rsidRPr="6A68D3EE">
              <w:rPr>
                <w:rFonts w:ascii="Trebuchet MS" w:hAnsi="Trebuchet MS" w:cs="Arial"/>
                <w:color w:val="000000" w:themeColor="text1"/>
                <w:sz w:val="22"/>
                <w:szCs w:val="22"/>
                <w:lang w:eastAsia="en-GB"/>
              </w:rPr>
              <w:t>yes</w:t>
            </w:r>
            <w:r w:rsidRPr="6A68D3EE">
              <w:rPr>
                <w:rFonts w:ascii="Trebuchet MS" w:hAnsi="Trebuchet MS" w:cs="Arial"/>
                <w:color w:val="000000" w:themeColor="text1"/>
                <w:sz w:val="22"/>
                <w:szCs w:val="22"/>
                <w:lang w:eastAsia="en-GB"/>
              </w:rPr>
              <w:t>,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3F646BE5"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w:t>
            </w:r>
            <w:r w:rsidR="002578B7" w:rsidRPr="00F30813">
              <w:rPr>
                <w:rFonts w:ascii="Trebuchet MS" w:hAnsi="Trebuchet MS"/>
                <w:sz w:val="22"/>
                <w:szCs w:val="22"/>
              </w:rPr>
              <w:t>turnover</w:t>
            </w:r>
            <w:r w:rsidR="009F7AE8" w:rsidRPr="00F30813">
              <w:rPr>
                <w:rFonts w:ascii="Trebuchet MS" w:hAnsi="Trebuchet MS"/>
                <w:sz w:val="22"/>
                <w:szCs w:val="22"/>
              </w:rPr>
              <w:t xml:space="preserve">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2B5C66"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Pr="002B5C66" w:rsidRDefault="006327A6" w:rsidP="001E0B70">
            <w:pPr>
              <w:rPr>
                <w:rFonts w:ascii="Trebuchet MS" w:hAnsi="Trebuchet MS" w:cs="SJCSC Z+ Futura Lt BT"/>
                <w:noProof/>
                <w:color w:val="000000" w:themeColor="text1"/>
                <w:sz w:val="22"/>
                <w:szCs w:val="22"/>
              </w:rPr>
            </w:pPr>
            <w:r w:rsidRPr="002B5C66">
              <w:rPr>
                <w:rFonts w:ascii="Trebuchet MS" w:hAnsi="Trebuchet MS" w:cs="SJCSC Z+ Futura Lt BT"/>
                <w:noProof/>
                <w:color w:val="000000" w:themeColor="text1"/>
                <w:sz w:val="22"/>
                <w:szCs w:val="22"/>
              </w:rPr>
              <w:t xml:space="preserve">For </w:t>
            </w:r>
            <w:r w:rsidR="00785B10" w:rsidRPr="002B5C66">
              <w:rPr>
                <w:rFonts w:ascii="Trebuchet MS" w:hAnsi="Trebuchet MS" w:cs="SJCSC Z+ Futura Lt BT"/>
                <w:noProof/>
                <w:color w:val="000000" w:themeColor="text1"/>
                <w:sz w:val="22"/>
                <w:szCs w:val="22"/>
              </w:rPr>
              <w:t xml:space="preserve">individual </w:t>
            </w:r>
            <w:r w:rsidRPr="002B5C66">
              <w:rPr>
                <w:rFonts w:ascii="Trebuchet MS" w:hAnsi="Trebuchet MS" w:cs="SJCSC Z+ Futura Lt BT"/>
                <w:noProof/>
                <w:color w:val="000000" w:themeColor="text1"/>
                <w:sz w:val="22"/>
                <w:szCs w:val="22"/>
              </w:rPr>
              <w:t>consultants</w:t>
            </w:r>
            <w:r w:rsidR="00DB0C22" w:rsidRPr="002B5C66">
              <w:rPr>
                <w:rFonts w:ascii="Trebuchet MS" w:hAnsi="Trebuchet MS" w:cs="SJCSC Z+ Futura Lt BT"/>
                <w:noProof/>
                <w:color w:val="000000" w:themeColor="text1"/>
                <w:sz w:val="22"/>
                <w:szCs w:val="22"/>
              </w:rPr>
              <w:t>, please confirm</w:t>
            </w:r>
            <w:r w:rsidR="006F3F5D" w:rsidRPr="002B5C66">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Pr="002B5C66" w:rsidRDefault="006F3F5D" w:rsidP="001E0B70">
            <w:pPr>
              <w:rPr>
                <w:rFonts w:ascii="Trebuchet MS" w:hAnsi="Trebuchet MS" w:cs="SJCSC Z+ Futura Lt BT"/>
                <w:noProof/>
                <w:color w:val="000000" w:themeColor="text1"/>
                <w:sz w:val="22"/>
                <w:szCs w:val="22"/>
              </w:rPr>
            </w:pPr>
          </w:p>
          <w:p w14:paraId="68A9396E" w14:textId="77777777" w:rsidR="006F3F5D" w:rsidRPr="002B5C66" w:rsidRDefault="006F3F5D" w:rsidP="001E0B70">
            <w:pPr>
              <w:rPr>
                <w:rFonts w:ascii="Trebuchet MS" w:hAnsi="Trebuchet MS" w:cs="SJCSC Z+ Futura Lt BT"/>
                <w:noProof/>
                <w:color w:val="000000" w:themeColor="text1"/>
                <w:sz w:val="22"/>
                <w:szCs w:val="22"/>
              </w:rPr>
            </w:pPr>
            <w:r w:rsidRPr="002B5C66">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rsidRPr="002B5C66" w14:paraId="4631230D" w14:textId="77777777" w:rsidTr="006F3F5D">
              <w:tc>
                <w:tcPr>
                  <w:tcW w:w="309" w:type="dxa"/>
                </w:tcPr>
                <w:p w14:paraId="774C53A0" w14:textId="77777777" w:rsidR="006F3F5D" w:rsidRPr="002B5C66" w:rsidRDefault="006F3F5D" w:rsidP="001E0B70">
                  <w:pPr>
                    <w:rPr>
                      <w:rFonts w:ascii="Trebuchet MS" w:hAnsi="Trebuchet MS" w:cs="SJCSC Z+ Futura Lt BT"/>
                      <w:noProof/>
                      <w:color w:val="000000" w:themeColor="text1"/>
                      <w:sz w:val="22"/>
                      <w:szCs w:val="22"/>
                    </w:rPr>
                  </w:pPr>
                </w:p>
              </w:tc>
            </w:tr>
          </w:tbl>
          <w:p w14:paraId="416B87D9" w14:textId="77777777" w:rsidR="00DE2309" w:rsidRPr="002B5C66" w:rsidRDefault="00DE2309" w:rsidP="001E0B70">
            <w:pPr>
              <w:rPr>
                <w:rFonts w:ascii="Trebuchet MS" w:hAnsi="Trebuchet MS" w:cs="SJCSC Z+ Futura Lt BT"/>
                <w:noProof/>
                <w:color w:val="000000" w:themeColor="text1"/>
                <w:sz w:val="22"/>
                <w:szCs w:val="22"/>
              </w:rPr>
            </w:pPr>
          </w:p>
          <w:p w14:paraId="6C739639" w14:textId="0A8BFA86" w:rsidR="001E0B70" w:rsidRPr="002B5C66" w:rsidRDefault="001E0B70" w:rsidP="00DF05EF">
            <w:pPr>
              <w:jc w:val="both"/>
              <w:rPr>
                <w:rFonts w:ascii="Trebuchet MS" w:hAnsi="Trebuchet MS" w:cs="SJCSC Z+ Futura Lt BT"/>
                <w:noProof/>
                <w:color w:val="000000" w:themeColor="text1"/>
                <w:sz w:val="22"/>
                <w:szCs w:val="22"/>
              </w:rPr>
            </w:pPr>
            <w:r w:rsidRPr="002B5C66">
              <w:rPr>
                <w:rFonts w:ascii="Trebuchet MS" w:hAnsi="Trebuchet MS" w:cs="SJCSC Z+ Futura Lt BT"/>
                <w:noProof/>
                <w:color w:val="000000" w:themeColor="text1"/>
                <w:sz w:val="22"/>
                <w:szCs w:val="22"/>
              </w:rPr>
              <w:t>Please note, the successful bidder</w:t>
            </w:r>
            <w:r w:rsidR="008E6A1D" w:rsidRPr="002B5C66">
              <w:rPr>
                <w:rFonts w:ascii="Trebuchet MS" w:hAnsi="Trebuchet MS" w:cs="SJCSC Z+ Futura Lt BT"/>
                <w:noProof/>
                <w:color w:val="000000" w:themeColor="text1"/>
                <w:sz w:val="22"/>
                <w:szCs w:val="22"/>
              </w:rPr>
              <w:t xml:space="preserve"> (if a company</w:t>
            </w:r>
            <w:r w:rsidR="00F265BC" w:rsidRPr="002B5C66">
              <w:rPr>
                <w:rFonts w:ascii="Trebuchet MS" w:hAnsi="Trebuchet MS" w:cs="SJCSC Z+ Futura Lt BT"/>
                <w:noProof/>
                <w:color w:val="000000" w:themeColor="text1"/>
                <w:sz w:val="22"/>
                <w:szCs w:val="22"/>
              </w:rPr>
              <w:t xml:space="preserve"> and not an Individual)</w:t>
            </w:r>
            <w:r w:rsidRPr="002B5C66">
              <w:rPr>
                <w:rFonts w:ascii="Trebuchet MS" w:hAnsi="Trebuchet MS" w:cs="SJCSC Z+ Futura Lt BT"/>
                <w:noProof/>
                <w:color w:val="000000" w:themeColor="text1"/>
                <w:sz w:val="22"/>
                <w:szCs w:val="22"/>
              </w:rPr>
              <w:t xml:space="preserve"> may also be checked for their Equifax </w:t>
            </w:r>
            <w:r w:rsidR="00F265BC" w:rsidRPr="002B5C66">
              <w:rPr>
                <w:rFonts w:ascii="Trebuchet MS" w:hAnsi="Trebuchet MS" w:cs="SJCSC Z+ Futura Lt BT"/>
                <w:noProof/>
                <w:color w:val="000000" w:themeColor="text1"/>
                <w:sz w:val="22"/>
                <w:szCs w:val="22"/>
              </w:rPr>
              <w:t xml:space="preserve">Financial </w:t>
            </w:r>
            <w:r w:rsidRPr="002B5C66">
              <w:rPr>
                <w:rFonts w:ascii="Trebuchet MS" w:hAnsi="Trebuchet MS" w:cs="SJCSC Z+ Futura Lt BT"/>
                <w:noProof/>
                <w:color w:val="000000" w:themeColor="text1"/>
                <w:sz w:val="22"/>
                <w:szCs w:val="22"/>
              </w:rPr>
              <w:t>Credit Score. Should the bidder</w:t>
            </w:r>
            <w:r w:rsidR="00F265BC" w:rsidRPr="002B5C66">
              <w:rPr>
                <w:rFonts w:ascii="Trebuchet MS" w:hAnsi="Trebuchet MS" w:cs="SJCSC Z+ Futura Lt BT"/>
                <w:noProof/>
                <w:color w:val="000000" w:themeColor="text1"/>
                <w:sz w:val="22"/>
                <w:szCs w:val="22"/>
              </w:rPr>
              <w:t xml:space="preserve"> (if a company)</w:t>
            </w:r>
            <w:r w:rsidRPr="002B5C66">
              <w:rPr>
                <w:rFonts w:ascii="Trebuchet MS" w:hAnsi="Trebuchet MS" w:cs="SJCSC Z+ Futura Lt BT"/>
                <w:noProof/>
                <w:color w:val="000000" w:themeColor="text1"/>
                <w:sz w:val="22"/>
                <w:szCs w:val="22"/>
              </w:rPr>
              <w:t xml:space="preserve"> fail the </w:t>
            </w:r>
            <w:r w:rsidR="00F265BC" w:rsidRPr="002B5C66">
              <w:rPr>
                <w:rFonts w:ascii="Trebuchet MS" w:hAnsi="Trebuchet MS" w:cs="SJCSC Z+ Futura Lt BT"/>
                <w:noProof/>
                <w:color w:val="000000" w:themeColor="text1"/>
                <w:sz w:val="22"/>
                <w:szCs w:val="22"/>
              </w:rPr>
              <w:t xml:space="preserve">commercial </w:t>
            </w:r>
            <w:r w:rsidRPr="002B5C66">
              <w:rPr>
                <w:rFonts w:ascii="Trebuchet MS" w:hAnsi="Trebuchet MS" w:cs="SJCSC Z+ Futura Lt BT"/>
                <w:noProof/>
                <w:color w:val="000000" w:themeColor="text1"/>
                <w:sz w:val="22"/>
                <w:szCs w:val="22"/>
              </w:rPr>
              <w:t>credit score</w:t>
            </w:r>
            <w:r w:rsidR="00F265BC" w:rsidRPr="002B5C66">
              <w:rPr>
                <w:rFonts w:ascii="Trebuchet MS" w:hAnsi="Trebuchet MS" w:cs="SJCSC Z+ Futura Lt BT"/>
                <w:noProof/>
                <w:color w:val="000000" w:themeColor="text1"/>
                <w:sz w:val="22"/>
                <w:szCs w:val="22"/>
              </w:rPr>
              <w:t xml:space="preserve"> check</w:t>
            </w:r>
            <w:r w:rsidRPr="002B5C66">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2B5C66">
              <w:rPr>
                <w:rFonts w:ascii="Trebuchet MS" w:hAnsi="Trebuchet MS" w:cs="SJCSC Z+ Futura Lt BT"/>
                <w:noProof/>
                <w:color w:val="000000" w:themeColor="text1"/>
                <w:sz w:val="22"/>
                <w:szCs w:val="22"/>
              </w:rPr>
              <w:t xml:space="preserve">(if a Company) </w:t>
            </w:r>
            <w:r w:rsidRPr="002B5C66">
              <w:rPr>
                <w:rFonts w:ascii="Trebuchet MS" w:hAnsi="Trebuchet MS" w:cs="SJCSC Z+ Futura Lt BT"/>
                <w:noProof/>
                <w:color w:val="000000" w:themeColor="text1"/>
                <w:sz w:val="22"/>
                <w:szCs w:val="22"/>
              </w:rPr>
              <w:t>having passed the Equifax Credit Score and so forth.</w:t>
            </w:r>
          </w:p>
          <w:p w14:paraId="2956FDBF" w14:textId="77777777" w:rsidR="001E0B70" w:rsidRPr="002B5C66" w:rsidRDefault="001E0B70" w:rsidP="00DF05EF">
            <w:pPr>
              <w:jc w:val="both"/>
              <w:rPr>
                <w:rFonts w:ascii="Trebuchet MS" w:hAnsi="Trebuchet MS" w:cs="Arial"/>
                <w:color w:val="000000"/>
                <w:sz w:val="22"/>
                <w:szCs w:val="22"/>
              </w:rPr>
            </w:pPr>
          </w:p>
          <w:p w14:paraId="095157BD" w14:textId="584A0A8C" w:rsidR="001E0B70" w:rsidRPr="002B5C66" w:rsidRDefault="001E0B70" w:rsidP="002578B7">
            <w:pPr>
              <w:rPr>
                <w:rFonts w:ascii="Trebuchet MS" w:hAnsi="Trebuchet MS" w:cs="Arial"/>
                <w:color w:val="000000"/>
                <w:sz w:val="22"/>
                <w:szCs w:val="22"/>
                <w:lang w:eastAsia="en-GB"/>
              </w:rPr>
            </w:pPr>
            <w:r w:rsidRPr="002B5C66">
              <w:rPr>
                <w:rFonts w:ascii="Trebuchet MS" w:hAnsi="Trebuchet MS" w:cs="Arial"/>
                <w:color w:val="000000"/>
                <w:sz w:val="22"/>
                <w:szCs w:val="22"/>
                <w:lang w:eastAsia="en-GB"/>
              </w:rPr>
              <w:t xml:space="preserve">Please provide the contact details of two reference clients. </w:t>
            </w:r>
            <w:r w:rsidR="00AF3E9A" w:rsidRPr="002B5C66">
              <w:rPr>
                <w:rFonts w:ascii="Trebuchet MS" w:eastAsia="Calibri" w:hAnsi="Trebuchet MS"/>
                <w:iCs/>
                <w:sz w:val="22"/>
                <w:szCs w:val="22"/>
                <w:shd w:val="clear" w:color="auto" w:fill="FFFFFF" w:themeFill="background1"/>
                <w:lang w:eastAsia="en-GB"/>
              </w:rPr>
              <w:t>A</w:t>
            </w:r>
            <w:r w:rsidR="0003266B" w:rsidRPr="002B5C66">
              <w:rPr>
                <w:rFonts w:ascii="Trebuchet MS" w:hAnsi="Trebuchet MS"/>
                <w:sz w:val="22"/>
                <w:szCs w:val="22"/>
                <w:shd w:val="clear" w:color="auto" w:fill="FFFFFF" w:themeFill="background1"/>
              </w:rPr>
              <w:t xml:space="preserve"> minimum of two references </w:t>
            </w:r>
            <w:r w:rsidR="00AF3E9A" w:rsidRPr="002B5C66">
              <w:rPr>
                <w:rFonts w:ascii="Trebuchet MS" w:hAnsi="Trebuchet MS"/>
                <w:sz w:val="22"/>
                <w:szCs w:val="22"/>
                <w:shd w:val="clear" w:color="auto" w:fill="FFFFFF" w:themeFill="background1"/>
              </w:rPr>
              <w:t>will be collected</w:t>
            </w:r>
            <w:r w:rsidR="00AF3E9A" w:rsidRPr="002B5C66">
              <w:rPr>
                <w:sz w:val="22"/>
                <w:szCs w:val="22"/>
                <w:shd w:val="clear" w:color="auto" w:fill="FFFFFF" w:themeFill="background1"/>
              </w:rPr>
              <w:t xml:space="preserve"> </w:t>
            </w:r>
            <w:r w:rsidR="0003266B" w:rsidRPr="002B5C66">
              <w:rPr>
                <w:rFonts w:ascii="Trebuchet MS" w:hAnsi="Trebuchet MS"/>
                <w:sz w:val="22"/>
                <w:szCs w:val="22"/>
                <w:shd w:val="clear" w:color="auto" w:fill="FFFFFF" w:themeFill="background1"/>
              </w:rPr>
              <w:t>from previous clients (excluding the Secretariat) from projects carried out in (max) last 18 months</w:t>
            </w:r>
            <w:r w:rsidR="00BB1657" w:rsidRPr="002B5C66">
              <w:rPr>
                <w:rFonts w:ascii="Trebuchet MS" w:hAnsi="Trebuchet MS"/>
                <w:sz w:val="22"/>
                <w:szCs w:val="22"/>
              </w:rPr>
              <w:t>.</w:t>
            </w:r>
            <w:r w:rsidR="00A12E9A" w:rsidRPr="002B5C66">
              <w:rPr>
                <w:rFonts w:ascii="Trebuchet MS" w:hAnsi="Trebuchet MS" w:cs="Arial"/>
                <w:color w:val="000000"/>
                <w:sz w:val="22"/>
                <w:szCs w:val="22"/>
                <w:lang w:eastAsia="en-GB"/>
              </w:rPr>
              <w:t xml:space="preserve"> </w:t>
            </w:r>
            <w:r w:rsidRPr="002B5C66">
              <w:rPr>
                <w:rFonts w:ascii="Trebuchet MS" w:hAnsi="Trebuchet MS" w:cs="Arial"/>
                <w:color w:val="000000"/>
                <w:sz w:val="22"/>
                <w:szCs w:val="22"/>
                <w:lang w:eastAsia="en-GB"/>
              </w:rPr>
              <w:t>Please provide references from similar international organisations or public sector bodies</w:t>
            </w:r>
            <w:r w:rsidR="00B90071" w:rsidRPr="002B5C66">
              <w:rPr>
                <w:rFonts w:ascii="Trebuchet MS" w:hAnsi="Trebuchet MS" w:cs="Arial"/>
                <w:color w:val="000000"/>
                <w:sz w:val="22"/>
                <w:szCs w:val="22"/>
                <w:lang w:eastAsia="en-GB"/>
              </w:rPr>
              <w:t xml:space="preserve"> or equivalent</w:t>
            </w:r>
            <w:r w:rsidRPr="002B5C66">
              <w:rPr>
                <w:rFonts w:ascii="Trebuchet MS" w:hAnsi="Trebuchet MS" w:cs="Arial"/>
                <w:color w:val="000000"/>
                <w:sz w:val="22"/>
                <w:szCs w:val="22"/>
                <w:lang w:eastAsia="en-GB"/>
              </w:rPr>
              <w:t xml:space="preserve"> if possible</w:t>
            </w:r>
            <w:r w:rsidR="00204708" w:rsidRPr="002B5C66">
              <w:rPr>
                <w:rFonts w:ascii="Trebuchet MS" w:hAnsi="Trebuchet MS" w:cs="Arial"/>
                <w:color w:val="000000"/>
                <w:sz w:val="22"/>
                <w:szCs w:val="22"/>
                <w:lang w:eastAsia="en-GB"/>
              </w:rPr>
              <w:t>. O</w:t>
            </w:r>
            <w:r w:rsidR="00204708" w:rsidRPr="002B5C66">
              <w:rPr>
                <w:rFonts w:ascii="Trebuchet MS" w:hAnsi="Trebuchet MS" w:cs="Arial"/>
                <w:spacing w:val="10"/>
                <w:sz w:val="22"/>
                <w:szCs w:val="22"/>
              </w:rPr>
              <w:t xml:space="preserve">ne of the references should relate to the most recent contract </w:t>
            </w:r>
            <w:r w:rsidR="00BE3C88" w:rsidRPr="002B5C66">
              <w:rPr>
                <w:rFonts w:ascii="Trebuchet MS" w:hAnsi="Trebuchet MS" w:cs="Arial"/>
                <w:spacing w:val="10"/>
                <w:sz w:val="22"/>
                <w:szCs w:val="22"/>
              </w:rPr>
              <w:t>you/your company</w:t>
            </w:r>
            <w:r w:rsidR="00204708" w:rsidRPr="002B5C66">
              <w:rPr>
                <w:rFonts w:ascii="Trebuchet MS" w:hAnsi="Trebuchet MS" w:cs="Arial"/>
                <w:spacing w:val="10"/>
                <w:sz w:val="22"/>
                <w:szCs w:val="22"/>
              </w:rPr>
              <w:t xml:space="preserve"> ha</w:t>
            </w:r>
            <w:r w:rsidR="00BE3C88" w:rsidRPr="002B5C66">
              <w:rPr>
                <w:rFonts w:ascii="Trebuchet MS" w:hAnsi="Trebuchet MS" w:cs="Arial"/>
                <w:spacing w:val="10"/>
                <w:sz w:val="22"/>
                <w:szCs w:val="22"/>
              </w:rPr>
              <w:t>s</w:t>
            </w:r>
            <w:r w:rsidR="00204708" w:rsidRPr="002B5C66">
              <w:rPr>
                <w:rFonts w:ascii="Trebuchet MS" w:hAnsi="Trebuchet MS" w:cs="Arial"/>
                <w:spacing w:val="10"/>
                <w:sz w:val="22"/>
                <w:szCs w:val="22"/>
              </w:rPr>
              <w:t xml:space="preserve"> fulfilled</w:t>
            </w:r>
            <w:r w:rsidR="00BE3C88" w:rsidRPr="002B5C66">
              <w:rPr>
                <w:rFonts w:ascii="Trebuchet MS" w:hAnsi="Trebuchet MS" w:cs="Arial"/>
                <w:spacing w:val="10"/>
                <w:sz w:val="22"/>
                <w:szCs w:val="22"/>
              </w:rPr>
              <w:t xml:space="preserve">. If possible, </w:t>
            </w:r>
            <w:r w:rsidR="00204708" w:rsidRPr="002B5C66">
              <w:rPr>
                <w:rFonts w:ascii="Trebuchet MS" w:hAnsi="Trebuchet MS" w:cs="Arial"/>
                <w:spacing w:val="10"/>
                <w:sz w:val="22"/>
                <w:szCs w:val="22"/>
              </w:rPr>
              <w:t>additionally</w:t>
            </w:r>
            <w:r w:rsidR="00BE3C88" w:rsidRPr="002B5C66">
              <w:rPr>
                <w:rFonts w:ascii="Trebuchet MS" w:hAnsi="Trebuchet MS" w:cs="Arial"/>
                <w:spacing w:val="10"/>
                <w:sz w:val="22"/>
                <w:szCs w:val="22"/>
              </w:rPr>
              <w:t>,</w:t>
            </w:r>
            <w:r w:rsidR="00204708" w:rsidRPr="002B5C66">
              <w:rPr>
                <w:rFonts w:ascii="Trebuchet MS" w:hAnsi="Trebuchet MS" w:cs="Arial"/>
                <w:spacing w:val="10"/>
                <w:sz w:val="22"/>
                <w:szCs w:val="22"/>
              </w:rPr>
              <w:t xml:space="preserve"> </w:t>
            </w:r>
            <w:r w:rsidR="00204708" w:rsidRPr="002B5C66">
              <w:rPr>
                <w:rFonts w:ascii="Trebuchet MS" w:hAnsi="Trebuchet MS" w:cs="Arial"/>
                <w:b/>
                <w:bCs/>
                <w:spacing w:val="10"/>
                <w:sz w:val="22"/>
                <w:szCs w:val="22"/>
              </w:rPr>
              <w:t xml:space="preserve">supply a list of potential references from which the </w:t>
            </w:r>
            <w:r w:rsidR="005E7041" w:rsidRPr="002B5C66">
              <w:rPr>
                <w:rFonts w:ascii="Trebuchet MS" w:hAnsi="Trebuchet MS" w:cs="Arial"/>
                <w:b/>
                <w:bCs/>
                <w:spacing w:val="10"/>
                <w:sz w:val="22"/>
                <w:szCs w:val="22"/>
              </w:rPr>
              <w:t>Secretariat</w:t>
            </w:r>
            <w:r w:rsidR="00204708" w:rsidRPr="002B5C66">
              <w:rPr>
                <w:rFonts w:ascii="Trebuchet MS" w:hAnsi="Trebuchet MS" w:cs="Arial"/>
                <w:b/>
                <w:bCs/>
                <w:spacing w:val="10"/>
                <w:sz w:val="22"/>
                <w:szCs w:val="22"/>
              </w:rPr>
              <w:t xml:space="preserve"> </w:t>
            </w:r>
            <w:r w:rsidR="00526F99" w:rsidRPr="002B5C66">
              <w:rPr>
                <w:rFonts w:ascii="Trebuchet MS" w:hAnsi="Trebuchet MS" w:cs="Arial"/>
                <w:b/>
                <w:bCs/>
                <w:spacing w:val="10"/>
                <w:sz w:val="22"/>
                <w:szCs w:val="22"/>
              </w:rPr>
              <w:t>can</w:t>
            </w:r>
            <w:r w:rsidR="00204708" w:rsidRPr="002B5C66">
              <w:rPr>
                <w:rFonts w:ascii="Trebuchet MS" w:hAnsi="Trebuchet MS" w:cs="Arial"/>
                <w:b/>
                <w:bCs/>
                <w:spacing w:val="10"/>
                <w:sz w:val="22"/>
                <w:szCs w:val="22"/>
              </w:rPr>
              <w:t xml:space="preserve"> select</w:t>
            </w:r>
            <w:r w:rsidR="005E7041" w:rsidRPr="002B5C66">
              <w:rPr>
                <w:rFonts w:ascii="Trebuchet MS" w:hAnsi="Trebuchet MS" w:cs="Arial"/>
                <w:b/>
                <w:bCs/>
                <w:spacing w:val="10"/>
                <w:sz w:val="22"/>
                <w:szCs w:val="22"/>
              </w:rPr>
              <w:t xml:space="preserve"> the referees they wish to contact</w:t>
            </w:r>
            <w:r w:rsidR="002A5852" w:rsidRPr="002B5C66">
              <w:rPr>
                <w:rStyle w:val="FootnoteReference"/>
                <w:rFonts w:ascii="Trebuchet MS" w:hAnsi="Trebuchet MS" w:cs="Arial"/>
                <w:b/>
                <w:bCs/>
                <w:spacing w:val="10"/>
                <w:sz w:val="22"/>
                <w:szCs w:val="22"/>
              </w:rPr>
              <w:footnoteReference w:id="4"/>
            </w:r>
            <w:r w:rsidR="00204708" w:rsidRPr="002B5C66">
              <w:rPr>
                <w:rFonts w:ascii="Trebuchet MS" w:hAnsi="Trebuchet MS" w:cs="Arial"/>
                <w:spacing w:val="10"/>
                <w:sz w:val="22"/>
                <w:szCs w:val="22"/>
              </w:rPr>
              <w:t>.</w:t>
            </w:r>
            <w:r w:rsidR="00304532" w:rsidRPr="002B5C66">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2B5C66"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6"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6"/>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6CA2D3C8"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Grounds for Exclusion</w:t>
      </w:r>
    </w:p>
    <w:p w14:paraId="40085C17" w14:textId="77777777" w:rsidR="008B4B39" w:rsidRPr="0056456E" w:rsidRDefault="008B4B39" w:rsidP="002578B7">
      <w:pPr>
        <w:suppressAutoHyphens/>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71E71B64" w:rsidR="008B4B39" w:rsidRPr="0056456E" w:rsidRDefault="008B4B39" w:rsidP="004D4BB8">
      <w:pPr>
        <w:pStyle w:val="ListParagraph"/>
        <w:numPr>
          <w:ilvl w:val="0"/>
          <w:numId w:val="7"/>
        </w:numPr>
        <w:suppressAutoHyphens/>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 xml:space="preserve">artner or any other person who has powers of representation, decision or control </w:t>
      </w:r>
      <w:r w:rsidRPr="0056456E">
        <w:rPr>
          <w:rFonts w:ascii="Trebuchet MS" w:eastAsia="Arial" w:hAnsi="Trebuchet MS" w:cs="Arial"/>
          <w:color w:val="000000"/>
        </w:rPr>
        <w:lastRenderedPageBreak/>
        <w:t>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8AE380" w14:textId="77777777" w:rsidR="008B4B39" w:rsidRPr="0056456E" w:rsidRDefault="008B4B39" w:rsidP="002578B7">
            <w:pPr>
              <w:suppressAutoHyphens/>
              <w:overflowPunct/>
              <w:autoSpaceDE/>
              <w:adjustRightInd/>
              <w:spacing w:before="120" w:after="120" w:line="276" w:lineRule="auto"/>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2467DEA" w14:textId="77777777" w:rsidR="008B4B39" w:rsidRPr="0056456E" w:rsidRDefault="008B4B39" w:rsidP="002578B7">
            <w:pPr>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55960BD" w14:textId="77777777" w:rsidR="008B4B39" w:rsidRPr="0056456E" w:rsidRDefault="008B4B39" w:rsidP="002578B7">
            <w:pPr>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14BC71" w14:textId="77777777" w:rsidR="008B4B39" w:rsidRPr="0056456E" w:rsidRDefault="008B4B39" w:rsidP="002578B7">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B1A545" w14:textId="77777777" w:rsidR="008B4B39" w:rsidRPr="0056456E" w:rsidRDefault="008B4B39" w:rsidP="002578B7">
            <w:pPr>
              <w:rPr>
                <w:rFonts w:ascii="Trebuchet MS" w:eastAsia="Calibri" w:hAnsi="Trebuchet MS" w:cs="Arial"/>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41E2E92" w14:textId="6CB62EB9" w:rsidR="00156724" w:rsidRPr="0056456E" w:rsidRDefault="00156724"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04ED5D1A" w14:textId="77777777" w:rsidR="008B4B39" w:rsidRPr="0056456E" w:rsidRDefault="008B4B39" w:rsidP="002578B7">
            <w:pPr>
              <w:rPr>
                <w:rFonts w:ascii="Trebuchet MS" w:eastAsia="Calibri" w:hAnsi="Trebuchet MS" w:cs="Arial"/>
                <w:sz w:val="22"/>
                <w:szCs w:val="22"/>
                <w:lang w:eastAsia="en-GB"/>
              </w:rPr>
            </w:pPr>
          </w:p>
        </w:tc>
      </w:tr>
      <w:tr w:rsidR="008B4B39" w:rsidRPr="0056456E" w14:paraId="1638B598"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DA1766" w14:textId="77777777" w:rsidR="008B4B39" w:rsidRPr="0056456E" w:rsidRDefault="008B4B39" w:rsidP="002578B7">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C08277" w14:textId="77777777" w:rsidR="00156724" w:rsidRPr="0056456E" w:rsidRDefault="00156724"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56456E" w:rsidRDefault="008B4B39" w:rsidP="002578B7">
            <w:pPr>
              <w:rPr>
                <w:rFonts w:ascii="Trebuchet MS" w:eastAsia="Calibri" w:hAnsi="Trebuchet MS" w:cs="Arial"/>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8BB200"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445E5F71" w14:textId="77777777" w:rsidTr="19FCCDFA">
        <w:trPr>
          <w:trHeight w:val="24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9B4AFC" w14:textId="77777777" w:rsidR="008B4B39" w:rsidRPr="0056456E" w:rsidRDefault="008B4B39" w:rsidP="002578B7">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9852F5"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6B33754"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719B8D0F"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80484A" w14:textId="77777777" w:rsidR="008B4B39" w:rsidRPr="0056456E" w:rsidRDefault="00D95D9A" w:rsidP="002578B7">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B6241B6"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37F9C4A"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4D072673"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77F71E8" w14:textId="77777777" w:rsidR="008B4B39" w:rsidRPr="0056456E" w:rsidRDefault="00D95D9A" w:rsidP="002578B7">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41BC0D"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7D838C8"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76B9AB74"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65AE2CB" w14:textId="77777777" w:rsidR="008B4B39" w:rsidRPr="0056456E" w:rsidRDefault="00D95D9A" w:rsidP="002578B7">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7BB577F"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185D22"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6EF62D36" w14:textId="77777777" w:rsidTr="19FCCDFA">
        <w:trPr>
          <w:trHeight w:val="766"/>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F373A1" w14:textId="77777777" w:rsidR="008B4B39" w:rsidRPr="0056456E" w:rsidRDefault="00D95D9A" w:rsidP="002578B7">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5A7D64E"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D560FA"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55A23491"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5315B03" w14:textId="77777777" w:rsidR="008B4B39" w:rsidRPr="0056456E" w:rsidRDefault="00D95D9A" w:rsidP="002578B7">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17D7F99"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694CDA6"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31FFDDF1" w14:textId="77777777" w:rsidTr="19FCCDFA">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C78D1F" w14:textId="77777777" w:rsidR="008B4B39" w:rsidRPr="0056456E" w:rsidRDefault="00D95D9A" w:rsidP="002578B7">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7DAE0F"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8B6072" w14:textId="77777777" w:rsidR="008B4B39" w:rsidRPr="0056456E" w:rsidRDefault="008B4B39" w:rsidP="002578B7">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12548E17" w14:textId="77777777" w:rsidTr="19FCCDFA">
        <w:trPr>
          <w:trHeight w:val="36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FF228F0" w14:textId="3A0CE77D" w:rsidR="008B4B39" w:rsidRPr="0056456E" w:rsidRDefault="00D95D9A" w:rsidP="002578B7">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xml:space="preserve">, </w:t>
            </w:r>
            <w:r w:rsidR="003A0DF2" w:rsidRPr="0056456E">
              <w:rPr>
                <w:rFonts w:ascii="Trebuchet MS" w:eastAsia="Arial" w:hAnsi="Trebuchet MS" w:cs="Arial"/>
                <w:color w:val="000000"/>
                <w:sz w:val="22"/>
                <w:szCs w:val="22"/>
                <w:lang w:eastAsia="en-GB"/>
              </w:rPr>
              <w:t>defacing,</w:t>
            </w:r>
            <w:r w:rsidR="008B4B39" w:rsidRPr="0056456E">
              <w:rPr>
                <w:rFonts w:ascii="Trebuchet MS" w:eastAsia="Arial" w:hAnsi="Trebuchet MS" w:cs="Arial"/>
                <w:color w:val="000000"/>
                <w:sz w:val="22"/>
                <w:szCs w:val="22"/>
                <w:lang w:eastAsia="en-GB"/>
              </w:rPr>
              <w:t xml:space="preserve"> or concealing of documents or procuring the execution of a valuable security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819567B" w14:textId="77777777" w:rsidR="008B4B39" w:rsidRPr="0056456E" w:rsidRDefault="008B4B39" w:rsidP="002578B7">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17779D" w14:textId="77777777" w:rsidR="008B4B39" w:rsidRPr="0056456E" w:rsidRDefault="008B4B39" w:rsidP="002578B7">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4A83E4AD" w14:textId="77777777" w:rsidTr="19FCCDFA">
        <w:trPr>
          <w:trHeight w:val="42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0DBC9D8" w14:textId="77777777" w:rsidR="008B4B39" w:rsidRPr="0056456E" w:rsidRDefault="00D95D9A" w:rsidP="002578B7">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DB33DF" w14:textId="77777777" w:rsidR="008B4B39" w:rsidRPr="0056456E" w:rsidRDefault="008B4B39" w:rsidP="002578B7">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61A1AA" w14:textId="77777777" w:rsidR="008B4B39" w:rsidRPr="0056456E" w:rsidRDefault="008B4B39" w:rsidP="002578B7">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56456E" w14:paraId="26E0A180" w14:textId="77777777" w:rsidTr="19FCCDFA">
        <w:trPr>
          <w:trHeight w:val="56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0E8AC98" w14:textId="77777777" w:rsidR="008B4B39" w:rsidRPr="0056456E" w:rsidRDefault="00D95D9A" w:rsidP="002578B7">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3224B4" w14:textId="77777777" w:rsidR="008B4B39" w:rsidRPr="0056456E" w:rsidRDefault="008B4B39" w:rsidP="002578B7">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B6CCEE" w14:textId="77777777" w:rsidR="008B4B39" w:rsidRPr="0056456E" w:rsidRDefault="008B4B39" w:rsidP="002578B7">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10639E78" w14:textId="77777777" w:rsidTr="19FCCDFA">
        <w:trPr>
          <w:trHeight w:val="68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2A07994" w14:textId="77777777" w:rsidR="008B4B39" w:rsidRPr="0056456E" w:rsidRDefault="00D95D9A" w:rsidP="002578B7">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64E095" w14:textId="77777777" w:rsidR="008B4B39" w:rsidRPr="0056456E" w:rsidRDefault="008B4B39" w:rsidP="002578B7">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608885A" w14:textId="77777777" w:rsidR="008B4B39" w:rsidRPr="0056456E" w:rsidRDefault="008B4B39" w:rsidP="002578B7">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7C23E99D" w14:textId="77777777" w:rsidTr="19FCCDFA">
        <w:trPr>
          <w:trHeight w:val="68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8C316CB" w14:textId="77777777" w:rsidR="008B4B39" w:rsidRPr="0056456E" w:rsidRDefault="008B4B39" w:rsidP="002578B7">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4E423C" w14:textId="77777777" w:rsidR="008B4B39" w:rsidRPr="0056456E" w:rsidRDefault="008B4B39" w:rsidP="002578B7">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4FE57F" w14:textId="77777777" w:rsidR="008B4B39" w:rsidRPr="0056456E" w:rsidRDefault="008B4B39" w:rsidP="002578B7">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5B66D2E5" w14:textId="77777777" w:rsidTr="19FCCDFA">
        <w:trPr>
          <w:trHeight w:val="740"/>
        </w:trPr>
        <w:tc>
          <w:tcPr>
            <w:tcW w:w="7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C619E2" w14:textId="77777777" w:rsidR="008B4B39" w:rsidRPr="0056456E" w:rsidRDefault="00D95D9A" w:rsidP="002578B7">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DBB1AB" w14:textId="77777777" w:rsidR="008B4B39" w:rsidRPr="0056456E" w:rsidRDefault="008B4B39" w:rsidP="002578B7">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3BBA4C" w14:textId="77777777" w:rsidR="008B4B39" w:rsidRPr="0056456E" w:rsidRDefault="008B4B39" w:rsidP="002578B7">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12B57A81" w14:textId="463C9C40" w:rsidR="002578B7" w:rsidRDefault="002578B7"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1E4322C9" w14:textId="77777777" w:rsidR="002578B7" w:rsidRDefault="002578B7">
      <w:pPr>
        <w:overflowPunct/>
        <w:autoSpaceDE/>
        <w:autoSpaceDN/>
        <w:adjustRightInd/>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br w:type="page"/>
      </w:r>
    </w:p>
    <w:p w14:paraId="6221D030"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2B5C66">
      <w:pPr>
        <w:pStyle w:val="ListParagraph"/>
        <w:numPr>
          <w:ilvl w:val="0"/>
          <w:numId w:val="7"/>
        </w:numPr>
        <w:suppressAutoHyphens/>
        <w:spacing w:line="276" w:lineRule="auto"/>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2578B7">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7" w:name="h.1fob9te"/>
            <w:bookmarkEnd w:id="157"/>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2578B7">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1455FA13" w:rsidR="008B4B39" w:rsidRPr="0056456E" w:rsidRDefault="008D3E58" w:rsidP="002578B7">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2578B7">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2578B7">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2578B7">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4E64BA5C" w:rsidR="008B4B39" w:rsidRPr="0056456E" w:rsidRDefault="008D3E58" w:rsidP="002B5C66">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has shown significant or persistent deficiencies in the performance of a substantive requirement under a prior contract with a contracting entity, or a prior concession contract, which led to early termination of that prior contract, </w:t>
            </w:r>
            <w:r w:rsidR="003A0DF2" w:rsidRPr="0056456E">
              <w:rPr>
                <w:rFonts w:ascii="Trebuchet MS" w:eastAsia="Arial" w:hAnsi="Trebuchet MS" w:cs="Arial"/>
                <w:color w:val="000000"/>
                <w:sz w:val="22"/>
                <w:szCs w:val="22"/>
                <w:lang w:eastAsia="en-GB"/>
              </w:rPr>
              <w:t>damages,</w:t>
            </w:r>
            <w:r w:rsidR="00296DFB" w:rsidRPr="0056456E">
              <w:rPr>
                <w:rFonts w:ascii="Trebuchet MS" w:eastAsia="Arial" w:hAnsi="Trebuchet MS" w:cs="Arial"/>
                <w:color w:val="000000"/>
                <w:sz w:val="22"/>
                <w:szCs w:val="22"/>
                <w:lang w:eastAsia="en-GB"/>
              </w:rPr>
              <w:t xml:space="preserve">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0C95A80A" w:rsidR="008B4B39" w:rsidRPr="0056456E" w:rsidRDefault="008B4B39"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 xml:space="preserve">your organisation by an Employment Tribunal, an Employment Appeal </w:t>
            </w:r>
            <w:r w:rsidR="003A0DF2" w:rsidRPr="0056456E">
              <w:rPr>
                <w:rFonts w:ascii="Trebuchet MS" w:hAnsi="Trebuchet MS"/>
                <w:sz w:val="22"/>
                <w:szCs w:val="22"/>
              </w:rPr>
              <w:t>Tribunal,</w:t>
            </w:r>
            <w:r w:rsidRPr="0056456E">
              <w:rPr>
                <w:rFonts w:ascii="Trebuchet MS" w:hAnsi="Trebuchet MS"/>
                <w:sz w:val="22"/>
                <w:szCs w:val="22"/>
              </w:rPr>
              <w:t xml:space="preserve"> or any other court (or in comparable proceedings in any jurisdiction other than the UK)?</w:t>
            </w:r>
          </w:p>
          <w:p w14:paraId="5B450546" w14:textId="77777777" w:rsidR="00F477A6" w:rsidRPr="0056456E" w:rsidRDefault="00F477A6" w:rsidP="002578B7">
            <w:pPr>
              <w:overflowPunct/>
              <w:autoSpaceDE/>
              <w:autoSpaceDN/>
              <w:adjustRightInd/>
              <w:textAlignment w:val="auto"/>
              <w:rPr>
                <w:rFonts w:ascii="Trebuchet MS" w:hAnsi="Trebuchet MS"/>
                <w:sz w:val="22"/>
                <w:szCs w:val="22"/>
              </w:rPr>
            </w:pPr>
          </w:p>
        </w:tc>
        <w:tc>
          <w:tcPr>
            <w:tcW w:w="523" w:type="pct"/>
          </w:tcPr>
          <w:p w14:paraId="01E83F93" w14:textId="77777777" w:rsidR="00296DFB" w:rsidRPr="0056456E" w:rsidRDefault="00296DFB" w:rsidP="002578B7">
            <w:pPr>
              <w:suppressAutoHyphens/>
              <w:overflowPunct/>
              <w:autoSpaceDE/>
              <w:adjustRightInd/>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40F8D610" w:rsidR="008B4B39" w:rsidRPr="0056456E" w:rsidRDefault="008B4B39"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r w:rsidR="003A0DF2" w:rsidRPr="0056456E">
              <w:rPr>
                <w:rFonts w:ascii="Trebuchet MS" w:hAnsi="Trebuchet MS"/>
                <w:sz w:val="22"/>
                <w:szCs w:val="22"/>
              </w:rPr>
              <w:t>?</w:t>
            </w:r>
          </w:p>
          <w:p w14:paraId="4B090E16" w14:textId="77777777" w:rsidR="008B4B39" w:rsidRPr="0056456E" w:rsidRDefault="008B4B39" w:rsidP="002578B7">
            <w:pPr>
              <w:overflowPunct/>
              <w:autoSpaceDE/>
              <w:autoSpaceDN/>
              <w:adjustRightInd/>
              <w:textAlignment w:val="auto"/>
              <w:rPr>
                <w:rFonts w:ascii="Trebuchet MS" w:hAnsi="Trebuchet MS"/>
                <w:sz w:val="22"/>
                <w:szCs w:val="22"/>
              </w:rPr>
            </w:pPr>
          </w:p>
          <w:p w14:paraId="356E2D39" w14:textId="77777777" w:rsidR="008B4B39" w:rsidRPr="0056456E" w:rsidRDefault="008B4B39" w:rsidP="002578B7">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2578B7">
            <w:pPr>
              <w:overflowPunct/>
              <w:autoSpaceDE/>
              <w:autoSpaceDN/>
              <w:adjustRightInd/>
              <w:textAlignment w:val="auto"/>
              <w:rPr>
                <w:rFonts w:ascii="Trebuchet MS" w:hAnsi="Trebuchet MS"/>
                <w:i/>
                <w:sz w:val="22"/>
                <w:szCs w:val="22"/>
              </w:rPr>
            </w:pPr>
          </w:p>
          <w:p w14:paraId="78D61F6E" w14:textId="6374677E" w:rsidR="00F477A6" w:rsidRPr="0056456E" w:rsidRDefault="008B4B39" w:rsidP="002578B7">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 xml:space="preserve">’s satisfaction that appropriate </w:t>
            </w:r>
            <w:r w:rsidRPr="0056456E">
              <w:rPr>
                <w:rFonts w:ascii="Trebuchet MS" w:hAnsi="Trebuchet MS"/>
                <w:i/>
                <w:sz w:val="22"/>
                <w:szCs w:val="22"/>
              </w:rPr>
              <w:lastRenderedPageBreak/>
              <w:t>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2578B7">
            <w:pPr>
              <w:overflowPunct/>
              <w:autoSpaceDE/>
              <w:autoSpaceDN/>
              <w:adjustRightInd/>
              <w:textAlignment w:val="auto"/>
              <w:rPr>
                <w:rFonts w:ascii="Trebuchet MS" w:hAnsi="Trebuchet MS"/>
                <w:i/>
                <w:sz w:val="22"/>
                <w:szCs w:val="22"/>
              </w:rPr>
            </w:pPr>
          </w:p>
        </w:tc>
        <w:tc>
          <w:tcPr>
            <w:tcW w:w="523" w:type="pct"/>
          </w:tcPr>
          <w:p w14:paraId="6A01CDB6" w14:textId="77777777" w:rsidR="008B4B39" w:rsidRPr="0056456E" w:rsidRDefault="008B4B39" w:rsidP="002578B7">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07" w:type="pct"/>
          </w:tcPr>
          <w:p w14:paraId="1AC4EA54" w14:textId="1323202B" w:rsidR="00F477A6" w:rsidRPr="0056456E" w:rsidRDefault="008B4B39" w:rsidP="00D561AF">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3" w:type="pct"/>
          </w:tcPr>
          <w:p w14:paraId="0F5E45A0" w14:textId="77777777" w:rsidR="008B4B39" w:rsidRPr="0056456E" w:rsidRDefault="00296DFB" w:rsidP="002578B7">
            <w:pPr>
              <w:suppressAutoHyphens/>
              <w:overflowPunct/>
              <w:autoSpaceDE/>
              <w:adjustRightInd/>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2578B7">
            <w:pPr>
              <w:suppressAutoHyphens/>
              <w:overflowPunct/>
              <w:autoSpaceDE/>
              <w:adjustRightInd/>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14B75B71" w14:textId="4595C506" w:rsidR="008B4B39" w:rsidRPr="0056456E" w:rsidRDefault="008B4B39" w:rsidP="00177379">
            <w:pPr>
              <w:overflowPunct/>
              <w:autoSpaceDE/>
              <w:autoSpaceDN/>
              <w:adjustRightInd/>
              <w:jc w:val="both"/>
              <w:textAlignment w:val="auto"/>
              <w:rPr>
                <w:rFonts w:ascii="Trebuchet MS" w:hAnsi="Trebuchet MS"/>
                <w:sz w:val="22"/>
                <w:szCs w:val="22"/>
              </w:rPr>
            </w:pPr>
            <w:proofErr w:type="gramStart"/>
            <w:r w:rsidRPr="0056456E">
              <w:rPr>
                <w:rFonts w:ascii="Trebuchet MS" w:hAnsi="Trebuchet MS"/>
                <w:sz w:val="22"/>
                <w:szCs w:val="22"/>
              </w:rPr>
              <w:t>Ha</w:t>
            </w:r>
            <w:r w:rsidR="008A46C0">
              <w:rPr>
                <w:rFonts w:ascii="Trebuchet MS" w:hAnsi="Trebuchet MS"/>
                <w:sz w:val="22"/>
                <w:szCs w:val="22"/>
              </w:rPr>
              <w:t>ve</w:t>
            </w:r>
            <w:proofErr w:type="gramEnd"/>
            <w:r w:rsidR="008A46C0">
              <w:rPr>
                <w:rFonts w:ascii="Trebuchet MS" w:hAnsi="Trebuchet MS"/>
                <w:sz w:val="22"/>
                <w:szCs w:val="22"/>
              </w:rPr>
              <w:t xml:space="preser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422EE904" w:rsidR="008B4B39" w:rsidRPr="0056456E" w:rsidRDefault="008B4B39" w:rsidP="00D561AF">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w:t>
            </w:r>
            <w:r w:rsidR="003A0DF2" w:rsidRPr="0056456E">
              <w:rPr>
                <w:rFonts w:ascii="Trebuchet MS" w:hAnsi="Trebuchet MS"/>
                <w:i/>
                <w:sz w:val="22"/>
                <w:szCs w:val="22"/>
              </w:rPr>
              <w:t>,”</w:t>
            </w:r>
            <w:r w:rsidRPr="0056456E">
              <w:rPr>
                <w:rFonts w:ascii="Trebuchet MS" w:hAnsi="Trebuchet MS"/>
                <w:i/>
                <w:sz w:val="22"/>
                <w:szCs w:val="22"/>
              </w:rPr>
              <w:t xml:space="preserve">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370FA69D" w14:textId="32E66FBD" w:rsidR="008B4B39" w:rsidRPr="0056456E" w:rsidRDefault="0011282B" w:rsidP="00D561AF">
            <w:pPr>
              <w:tabs>
                <w:tab w:val="center" w:pos="4513"/>
                <w:tab w:val="right" w:pos="9026"/>
              </w:tabs>
              <w:suppressAutoHyphens/>
              <w:overflowPunct/>
              <w:autoSpaceDE/>
              <w:adjustRightInd/>
              <w:jc w:val="both"/>
              <w:rPr>
                <w:rFonts w:ascii="Trebuchet MS" w:hAnsi="Trebuchet MS"/>
                <w:sz w:val="22"/>
                <w:szCs w:val="22"/>
              </w:rPr>
            </w:pPr>
            <w:r w:rsidRPr="0056456E">
              <w:rPr>
                <w:rFonts w:ascii="Trebuchet MS" w:eastAsia="Arial" w:hAnsi="Trebuchet MS" w:cs="Arial"/>
                <w:color w:val="000000"/>
                <w:sz w:val="22"/>
                <w:szCs w:val="22"/>
                <w:lang w:eastAsia="en-GB"/>
              </w:rPr>
              <w:t>NA</w:t>
            </w: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2578B7">
      <w:pPr>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2578B7">
        <w:trPr>
          <w:trHeight w:val="886"/>
        </w:trPr>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2935A334" w:rsidR="008B4B39" w:rsidRPr="0056456E" w:rsidRDefault="008B4B39"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Has your organisation or any of its </w:t>
            </w:r>
            <w:r w:rsidR="002578B7">
              <w:rPr>
                <w:rFonts w:ascii="Trebuchet MS" w:hAnsi="Trebuchet MS"/>
                <w:sz w:val="22"/>
                <w:szCs w:val="22"/>
              </w:rPr>
              <w:t>d</w:t>
            </w:r>
            <w:r w:rsidRPr="0056456E">
              <w:rPr>
                <w:rFonts w:ascii="Trebuchet MS" w:hAnsi="Trebuchet MS"/>
                <w:sz w:val="22"/>
                <w:szCs w:val="22"/>
              </w:rPr>
              <w:t xml:space="preserve">irectors or Executive Officers been in receipt of enforcement/remedial orders in relation to the Health and Safety Executive (or equivalent body) in the last 3 years? </w:t>
            </w:r>
          </w:p>
          <w:p w14:paraId="4616CD8D" w14:textId="77777777" w:rsidR="008B4B39" w:rsidRPr="0056456E" w:rsidRDefault="008B4B39" w:rsidP="002578B7">
            <w:pPr>
              <w:overflowPunct/>
              <w:autoSpaceDE/>
              <w:autoSpaceDN/>
              <w:adjustRightInd/>
              <w:textAlignment w:val="auto"/>
              <w:rPr>
                <w:rFonts w:ascii="Trebuchet MS" w:hAnsi="Trebuchet MS"/>
                <w:sz w:val="22"/>
                <w:szCs w:val="22"/>
              </w:rPr>
            </w:pPr>
          </w:p>
          <w:p w14:paraId="73D87628" w14:textId="656D430A" w:rsidR="008B4B39" w:rsidRPr="0056456E" w:rsidRDefault="008B4B39" w:rsidP="002578B7">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future occurrences or breaches.</w:t>
            </w:r>
          </w:p>
          <w:p w14:paraId="5239D7DD" w14:textId="77777777" w:rsidR="00F477A6" w:rsidRPr="0056456E" w:rsidRDefault="00F477A6" w:rsidP="002578B7">
            <w:pPr>
              <w:overflowPunct/>
              <w:autoSpaceDE/>
              <w:autoSpaceDN/>
              <w:adjustRightInd/>
              <w:textAlignment w:val="auto"/>
              <w:rPr>
                <w:rFonts w:ascii="Trebuchet MS" w:hAnsi="Trebuchet MS"/>
                <w:sz w:val="22"/>
                <w:szCs w:val="22"/>
              </w:rPr>
            </w:pPr>
          </w:p>
        </w:tc>
        <w:tc>
          <w:tcPr>
            <w:tcW w:w="524" w:type="pct"/>
          </w:tcPr>
          <w:p w14:paraId="101B1287" w14:textId="773BCEA3" w:rsidR="008B4B39" w:rsidRPr="0056456E" w:rsidRDefault="008B4B39" w:rsidP="002578B7">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2578B7">
            <w:pPr>
              <w:overflowPunct/>
              <w:autoSpaceDE/>
              <w:autoSpaceDN/>
              <w:adjustRightInd/>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2578B7">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2578B7">
            <w:pPr>
              <w:tabs>
                <w:tab w:val="center" w:pos="4513"/>
                <w:tab w:val="right" w:pos="9026"/>
              </w:tabs>
              <w:suppressAutoHyphens/>
              <w:overflowPunct/>
              <w:autoSpaceDE/>
              <w:adjustRightInd/>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2578B7">
            <w:pPr>
              <w:tabs>
                <w:tab w:val="center" w:pos="4513"/>
                <w:tab w:val="right" w:pos="9026"/>
              </w:tabs>
              <w:suppressAutoHyphens/>
              <w:overflowPunct/>
              <w:autoSpaceDE/>
              <w:adjustRightInd/>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2578B7">
            <w:pPr>
              <w:suppressAutoHyphens/>
              <w:overflowPunct/>
              <w:autoSpaceDE/>
              <w:adjustRightInd/>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2BB1B618" w:rsidR="002578B7" w:rsidRDefault="002578B7">
      <w:pPr>
        <w:overflowPunct/>
        <w:autoSpaceDE/>
        <w:autoSpaceDN/>
        <w:adjustRightInd/>
        <w:textAlignment w:val="auto"/>
        <w:rPr>
          <w:rFonts w:ascii="Trebuchet MS" w:hAnsi="Trebuchet MS" w:cs="Calibri"/>
          <w:b/>
          <w:bCs/>
          <w:color w:val="000000" w:themeColor="text1"/>
          <w:kern w:val="32"/>
          <w:sz w:val="22"/>
          <w:szCs w:val="22"/>
        </w:rPr>
      </w:pPr>
      <w:r>
        <w:rPr>
          <w:rFonts w:ascii="Trebuchet MS" w:hAnsi="Trebuchet MS" w:cs="Calibri"/>
          <w:b/>
          <w:bCs/>
          <w:color w:val="000000" w:themeColor="text1"/>
          <w:kern w:val="32"/>
          <w:sz w:val="22"/>
          <w:szCs w:val="22"/>
        </w:rPr>
        <w:br w:type="page"/>
      </w:r>
    </w:p>
    <w:p w14:paraId="5BA379EE"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7D5BC5E8" w14:textId="32B4857B" w:rsidR="00C93BF5" w:rsidRDefault="00DC7476" w:rsidP="00DC7476">
      <w:pPr>
        <w:jc w:val="both"/>
        <w:rPr>
          <w:rFonts w:ascii="Trebuchet MS" w:hAnsi="Trebuchet MS"/>
          <w:sz w:val="22"/>
          <w:szCs w:val="22"/>
        </w:rPr>
      </w:pPr>
      <w:r w:rsidRPr="0033464D">
        <w:rPr>
          <w:rFonts w:ascii="Trebuchet MS" w:hAnsi="Trebuchet MS"/>
          <w:sz w:val="22"/>
          <w:szCs w:val="22"/>
        </w:rPr>
        <w:t xml:space="preserve">Does the </w:t>
      </w:r>
      <w:r w:rsidR="00346AAC" w:rsidRPr="003E0D2B">
        <w:rPr>
          <w:rFonts w:ascii="Trebuchet MS" w:hAnsi="Trebuchet MS"/>
          <w:sz w:val="22"/>
          <w:szCs w:val="22"/>
        </w:rPr>
        <w:t>Consultant</w:t>
      </w:r>
      <w:r w:rsidR="0033464D">
        <w:rPr>
          <w:rFonts w:ascii="Trebuchet MS" w:hAnsi="Trebuchet MS"/>
          <w:sz w:val="22"/>
          <w:szCs w:val="22"/>
        </w:rPr>
        <w:t xml:space="preserve"> (whether an Individual or Company)</w:t>
      </w:r>
      <w:r w:rsidRPr="0033464D">
        <w:rPr>
          <w:rFonts w:ascii="Trebuchet MS" w:hAnsi="Trebuchet MS"/>
          <w:sz w:val="22"/>
          <w:szCs w:val="22"/>
        </w:rPr>
        <w:t xml:space="preserve"> have insurances</w:t>
      </w:r>
      <w:r w:rsidR="0035110F">
        <w:rPr>
          <w:rFonts w:ascii="Trebuchet MS" w:hAnsi="Trebuchet MS"/>
          <w:sz w:val="22"/>
          <w:szCs w:val="22"/>
        </w:rPr>
        <w:t xml:space="preserve"> (</w:t>
      </w:r>
      <w:r w:rsidR="003A220C">
        <w:rPr>
          <w:rFonts w:ascii="Trebuchet MS" w:hAnsi="Trebuchet MS"/>
          <w:sz w:val="22"/>
          <w:szCs w:val="22"/>
        </w:rPr>
        <w:t>as may be necessary or relevant</w:t>
      </w:r>
      <w:r w:rsidR="00AC30E6">
        <w:rPr>
          <w:rFonts w:ascii="Trebuchet MS" w:hAnsi="Trebuchet MS"/>
          <w:sz w:val="22"/>
          <w:szCs w:val="22"/>
        </w:rPr>
        <w:t xml:space="preserve"> by the subject matter of the contract specified in the </w:t>
      </w:r>
      <w:r w:rsidR="00992FC4" w:rsidRPr="003E0D2B">
        <w:rPr>
          <w:rFonts w:ascii="Trebuchet MS" w:hAnsi="Trebuchet MS"/>
          <w:sz w:val="22"/>
          <w:szCs w:val="22"/>
        </w:rPr>
        <w:t>ToR</w:t>
      </w:r>
      <w:r w:rsidR="00346A71">
        <w:rPr>
          <w:rFonts w:ascii="Trebuchet MS" w:hAnsi="Trebuchet MS"/>
          <w:sz w:val="22"/>
          <w:szCs w:val="22"/>
        </w:rPr>
        <w:t xml:space="preserve"> in this RFQ</w:t>
      </w:r>
      <w:r w:rsidR="0035110F">
        <w:rPr>
          <w:rFonts w:ascii="Trebuchet MS" w:hAnsi="Trebuchet MS"/>
          <w:sz w:val="22"/>
          <w:szCs w:val="22"/>
        </w:rPr>
        <w:t>)</w:t>
      </w:r>
      <w:r w:rsidR="003A220C">
        <w:rPr>
          <w:rFonts w:ascii="Trebuchet MS" w:hAnsi="Trebuchet MS"/>
          <w:sz w:val="22"/>
          <w:szCs w:val="22"/>
        </w:rPr>
        <w:t xml:space="preserve">, </w:t>
      </w:r>
      <w:r w:rsidR="0033464D">
        <w:rPr>
          <w:rFonts w:ascii="Trebuchet MS" w:hAnsi="Trebuchet MS"/>
          <w:sz w:val="22"/>
          <w:szCs w:val="22"/>
        </w:rPr>
        <w:t>currently</w:t>
      </w:r>
      <w:r w:rsidRPr="0033464D">
        <w:rPr>
          <w:rFonts w:ascii="Trebuchet MS" w:hAnsi="Trebuchet MS"/>
          <w:sz w:val="22"/>
          <w:szCs w:val="22"/>
        </w:rPr>
        <w:t xml:space="preserve"> in place</w:t>
      </w:r>
      <w:r w:rsidR="0035110F">
        <w:rPr>
          <w:rFonts w:ascii="Trebuchet MS" w:hAnsi="Trebuchet MS"/>
          <w:sz w:val="22"/>
          <w:szCs w:val="22"/>
        </w:rPr>
        <w:t>,</w:t>
      </w:r>
      <w:r w:rsidR="0033464D">
        <w:rPr>
          <w:rFonts w:ascii="Trebuchet MS" w:hAnsi="Trebuchet MS"/>
          <w:sz w:val="22"/>
          <w:szCs w:val="22"/>
        </w:rPr>
        <w:t xml:space="preserve"> for the business activities</w:t>
      </w:r>
      <w:r w:rsidR="000642BF">
        <w:rPr>
          <w:rFonts w:ascii="Trebuchet MS" w:hAnsi="Trebuchet MS"/>
          <w:sz w:val="22"/>
          <w:szCs w:val="22"/>
        </w:rPr>
        <w:t xml:space="preserve"> they are proposing to carry out</w:t>
      </w:r>
      <w:r w:rsidRPr="0033464D">
        <w:rPr>
          <w:rFonts w:ascii="Trebuchet MS" w:hAnsi="Trebuchet MS"/>
          <w:sz w:val="22"/>
          <w:szCs w:val="22"/>
        </w:rPr>
        <w:t>?</w:t>
      </w:r>
    </w:p>
    <w:p w14:paraId="3C66587B" w14:textId="77777777" w:rsidR="00C93BF5" w:rsidRDefault="00C93BF5" w:rsidP="00DC7476">
      <w:pPr>
        <w:jc w:val="both"/>
        <w:rPr>
          <w:rFonts w:ascii="Trebuchet MS" w:hAnsi="Trebuchet MS"/>
          <w:sz w:val="22"/>
          <w:szCs w:val="22"/>
        </w:rPr>
      </w:pPr>
    </w:p>
    <w:p w14:paraId="00F8F169" w14:textId="63CCD756"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YES</w:t>
      </w:r>
    </w:p>
    <w:tbl>
      <w:tblPr>
        <w:tblStyle w:val="TableGrid"/>
        <w:tblW w:w="0" w:type="auto"/>
        <w:tblLook w:val="04A0" w:firstRow="1" w:lastRow="0" w:firstColumn="1" w:lastColumn="0" w:noHBand="0" w:noVBand="1"/>
      </w:tblPr>
      <w:tblGrid>
        <w:gridCol w:w="309"/>
      </w:tblGrid>
      <w:tr w:rsidR="00C93BF5" w14:paraId="08E2369D" w14:textId="77777777" w:rsidTr="008A320A">
        <w:tc>
          <w:tcPr>
            <w:tcW w:w="309" w:type="dxa"/>
          </w:tcPr>
          <w:p w14:paraId="6951F99F" w14:textId="77777777" w:rsidR="00C93BF5" w:rsidRDefault="00C93BF5" w:rsidP="008A320A">
            <w:pPr>
              <w:rPr>
                <w:rFonts w:ascii="Trebuchet MS" w:hAnsi="Trebuchet MS" w:cs="SJCSC Z+ Futura Lt BT"/>
                <w:noProof/>
                <w:color w:val="000000" w:themeColor="text1"/>
                <w:sz w:val="22"/>
                <w:szCs w:val="22"/>
              </w:rPr>
            </w:pPr>
          </w:p>
        </w:tc>
      </w:tr>
    </w:tbl>
    <w:p w14:paraId="45064B6A" w14:textId="6955C88D" w:rsidR="00DC7476" w:rsidRPr="0033464D" w:rsidRDefault="00DC7476" w:rsidP="00DC7476">
      <w:pPr>
        <w:jc w:val="both"/>
        <w:rPr>
          <w:rFonts w:ascii="Trebuchet MS" w:hAnsi="Trebuchet MS"/>
          <w:sz w:val="22"/>
          <w:szCs w:val="22"/>
        </w:rPr>
      </w:pPr>
    </w:p>
    <w:p w14:paraId="1AFBA6D0" w14:textId="78F643DF"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8A320A">
        <w:tc>
          <w:tcPr>
            <w:tcW w:w="309" w:type="dxa"/>
          </w:tcPr>
          <w:p w14:paraId="433B2805" w14:textId="77777777" w:rsidR="00C93BF5" w:rsidRDefault="00C93BF5" w:rsidP="008A320A">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345A4770" w:rsidR="00DC7476" w:rsidRPr="0033464D" w:rsidRDefault="00DC7476" w:rsidP="00DC7476">
      <w:pPr>
        <w:jc w:val="both"/>
        <w:rPr>
          <w:rFonts w:ascii="Trebuchet MS" w:hAnsi="Trebuchet MS"/>
          <w:sz w:val="22"/>
          <w:szCs w:val="22"/>
        </w:rPr>
      </w:pPr>
      <w:r w:rsidRPr="0033464D">
        <w:rPr>
          <w:rFonts w:ascii="Trebuchet MS" w:hAnsi="Trebuchet MS"/>
          <w:sz w:val="22"/>
          <w:szCs w:val="22"/>
        </w:rPr>
        <w:t xml:space="preserve">If </w:t>
      </w:r>
      <w:r w:rsidR="003A0DF2" w:rsidRPr="0033464D">
        <w:rPr>
          <w:rFonts w:ascii="Trebuchet MS" w:hAnsi="Trebuchet MS"/>
          <w:sz w:val="22"/>
          <w:szCs w:val="22"/>
        </w:rPr>
        <w:t>yes</w:t>
      </w:r>
      <w:r w:rsidRPr="0033464D">
        <w:rPr>
          <w:rFonts w:ascii="Trebuchet MS" w:hAnsi="Trebuchet MS"/>
          <w:sz w:val="22"/>
          <w:szCs w:val="22"/>
        </w:rPr>
        <w:t>,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DB3380">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B46A53"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4820CB9B" w:rsidR="00A95DF2" w:rsidRPr="00B46A53" w:rsidRDefault="00A95DF2"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 xml:space="preserve">e.g. </w:t>
            </w:r>
            <w:r w:rsidR="002578B7" w:rsidRPr="00B46A53">
              <w:rPr>
                <w:rFonts w:ascii="Trebuchet MS" w:hAnsi="Trebuchet MS" w:cs="Arial"/>
                <w:i/>
                <w:iCs/>
                <w:sz w:val="22"/>
                <w:szCs w:val="22"/>
                <w:lang w:eastAsia="en-GB"/>
              </w:rPr>
              <w:t>public</w:t>
            </w:r>
            <w:r w:rsidRPr="00B46A53">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B46A53" w:rsidRDefault="0033464D"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720B47F3" w:rsidR="00A95DF2" w:rsidRPr="002578B7" w:rsidRDefault="00A95DF2" w:rsidP="002578B7">
            <w:pPr>
              <w:rPr>
                <w:rFonts w:ascii="Trebuchet MS" w:hAnsi="Trebuchet MS" w:cs="Arial"/>
                <w:i/>
                <w:iCs/>
                <w:sz w:val="22"/>
                <w:szCs w:val="22"/>
                <w:lang w:eastAsia="en-GB"/>
              </w:rPr>
            </w:pPr>
            <w:r w:rsidRPr="002578B7">
              <w:rPr>
                <w:rFonts w:ascii="Trebuchet MS" w:hAnsi="Trebuchet MS" w:cs="Arial"/>
                <w:i/>
                <w:iCs/>
                <w:sz w:val="22"/>
                <w:szCs w:val="22"/>
                <w:lang w:eastAsia="en-GB"/>
              </w:rPr>
              <w:t>£</w:t>
            </w:r>
            <w:r w:rsidR="00235901" w:rsidRPr="002578B7">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B46A53" w:rsidRDefault="00A95DF2" w:rsidP="002578B7">
            <w:pPr>
              <w:rPr>
                <w:rFonts w:ascii="Trebuchet MS" w:hAnsi="Trebuchet MS" w:cs="Arial"/>
                <w:i/>
                <w:iCs/>
                <w:sz w:val="22"/>
                <w:szCs w:val="22"/>
                <w:lang w:eastAsia="en-GB"/>
              </w:rPr>
            </w:pPr>
          </w:p>
        </w:tc>
      </w:tr>
      <w:tr w:rsidR="0033464D" w:rsidRPr="00B46A53"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B46A53" w:rsidRDefault="0033464D"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B46A53" w:rsidRDefault="0033464D"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08657CD7" w:rsidR="0033464D" w:rsidRPr="002578B7" w:rsidRDefault="0033464D" w:rsidP="002578B7">
            <w:pPr>
              <w:rPr>
                <w:rFonts w:ascii="Trebuchet MS" w:hAnsi="Trebuchet MS" w:cs="Arial"/>
                <w:i/>
                <w:iCs/>
                <w:sz w:val="22"/>
                <w:szCs w:val="22"/>
                <w:lang w:eastAsia="en-GB"/>
              </w:rPr>
            </w:pPr>
            <w:r w:rsidRPr="002578B7">
              <w:rPr>
                <w:rFonts w:ascii="Trebuchet MS" w:hAnsi="Trebuchet MS" w:cs="Arial"/>
                <w:i/>
                <w:iCs/>
                <w:sz w:val="22"/>
                <w:szCs w:val="22"/>
                <w:lang w:eastAsia="en-GB"/>
              </w:rPr>
              <w:t>£</w:t>
            </w:r>
            <w:r w:rsidR="003E0D2B" w:rsidRPr="002578B7">
              <w:rPr>
                <w:rFonts w:ascii="Trebuchet MS" w:hAnsi="Trebuchet MS" w:cs="Arial"/>
                <w:i/>
                <w:iCs/>
                <w:sz w:val="22"/>
                <w:szCs w:val="22"/>
                <w:lang w:eastAsia="en-GB"/>
              </w:rPr>
              <w:t>500</w:t>
            </w:r>
            <w:r w:rsidR="00235901" w:rsidRPr="002578B7">
              <w:rPr>
                <w:rFonts w:ascii="Trebuchet MS" w:hAnsi="Trebuchet MS" w:cs="Arial"/>
                <w:i/>
                <w:iCs/>
                <w:sz w:val="22"/>
                <w:szCs w:val="22"/>
                <w:lang w:eastAsia="en-GB"/>
              </w:rPr>
              <w:t>,000</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B46A53" w:rsidRDefault="0033464D" w:rsidP="002578B7">
            <w:pPr>
              <w:rPr>
                <w:rFonts w:ascii="Trebuchet MS" w:hAnsi="Trebuchet MS" w:cs="Arial"/>
                <w:i/>
                <w:iCs/>
                <w:sz w:val="22"/>
                <w:szCs w:val="22"/>
                <w:lang w:eastAsia="en-GB"/>
              </w:rPr>
            </w:pPr>
          </w:p>
        </w:tc>
      </w:tr>
      <w:tr w:rsidR="0033464D" w:rsidRPr="00B46A53"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B46A53" w:rsidRDefault="0033464D"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B46A53" w:rsidRDefault="0033464D" w:rsidP="002578B7">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C48E4A5" w:rsidR="0033464D" w:rsidRPr="002578B7" w:rsidRDefault="0033464D" w:rsidP="002578B7">
            <w:pPr>
              <w:rPr>
                <w:rFonts w:ascii="Trebuchet MS" w:hAnsi="Trebuchet MS" w:cs="Arial"/>
                <w:i/>
                <w:iCs/>
                <w:sz w:val="22"/>
                <w:szCs w:val="22"/>
                <w:lang w:eastAsia="en-GB"/>
              </w:rPr>
            </w:pPr>
            <w:r w:rsidRPr="002578B7">
              <w:rPr>
                <w:rFonts w:ascii="Trebuchet MS" w:hAnsi="Trebuchet MS" w:cs="Arial"/>
                <w:i/>
                <w:iCs/>
                <w:sz w:val="22"/>
                <w:szCs w:val="22"/>
                <w:lang w:eastAsia="en-GB"/>
              </w:rPr>
              <w:t>£</w:t>
            </w:r>
            <w:r w:rsidR="003E0D2B" w:rsidRPr="002578B7">
              <w:rPr>
                <w:rFonts w:ascii="Trebuchet MS" w:hAnsi="Trebuchet MS" w:cs="Arial"/>
                <w:i/>
                <w:iCs/>
                <w:sz w:val="22"/>
                <w:szCs w:val="22"/>
                <w:lang w:eastAsia="en-GB"/>
              </w:rPr>
              <w:t>250,000</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B46A53" w:rsidRDefault="0033464D" w:rsidP="002578B7">
            <w:pPr>
              <w:rPr>
                <w:rFonts w:ascii="Trebuchet MS" w:hAnsi="Trebuchet MS" w:cs="Arial"/>
                <w:i/>
                <w:iCs/>
                <w:sz w:val="22"/>
                <w:szCs w:val="22"/>
                <w:lang w:eastAsia="en-GB"/>
              </w:rPr>
            </w:pPr>
          </w:p>
        </w:tc>
      </w:tr>
      <w:tr w:rsidR="0033464D" w:rsidRPr="0056456E"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0859BE52" w:rsidR="0033464D" w:rsidRPr="002578B7" w:rsidRDefault="0033464D" w:rsidP="002578B7">
            <w:pPr>
              <w:rPr>
                <w:rFonts w:ascii="Trebuchet MS" w:hAnsi="Trebuchet MS" w:cs="Arial"/>
                <w:sz w:val="22"/>
                <w:szCs w:val="22"/>
                <w:lang w:eastAsia="en-GB"/>
              </w:rPr>
            </w:pPr>
            <w:r w:rsidRPr="002578B7">
              <w:rPr>
                <w:rFonts w:ascii="Trebuchet MS" w:hAnsi="Trebuchet MS" w:cs="Arial"/>
                <w:sz w:val="22"/>
                <w:szCs w:val="22"/>
                <w:lang w:eastAsia="en-GB"/>
              </w:rPr>
              <w:t>e.g. Data Protection Liability</w:t>
            </w:r>
            <w:r w:rsidR="00B46A53" w:rsidRPr="002578B7">
              <w:rPr>
                <w:rFonts w:ascii="Trebuchet MS" w:hAnsi="Trebuchet MS" w:cs="Arial"/>
                <w:sz w:val="22"/>
                <w:szCs w:val="22"/>
                <w:lang w:eastAsia="en-GB"/>
              </w:rPr>
              <w:t xml:space="preserve"> (for relevant projects only, where the </w:t>
            </w:r>
            <w:r w:rsidR="003E0D2B" w:rsidRPr="002578B7">
              <w:rPr>
                <w:rFonts w:ascii="Trebuchet MS" w:hAnsi="Trebuchet MS" w:cs="Arial"/>
                <w:sz w:val="22"/>
                <w:szCs w:val="22"/>
                <w:lang w:eastAsia="en-GB"/>
              </w:rPr>
              <w:t>consultant</w:t>
            </w:r>
            <w:r w:rsidR="00B46A53" w:rsidRPr="002578B7">
              <w:rPr>
                <w:rFonts w:ascii="Trebuchet MS" w:hAnsi="Trebuchet MS" w:cs="Arial"/>
                <w:sz w:val="22"/>
                <w:szCs w:val="22"/>
                <w:lang w:eastAsia="en-GB"/>
              </w:rPr>
              <w:t xml:space="preserve">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2578B7" w:rsidRDefault="0033464D" w:rsidP="002578B7">
            <w:pPr>
              <w:rPr>
                <w:rFonts w:ascii="Trebuchet MS" w:hAnsi="Trebuchet MS" w:cs="Arial"/>
                <w:sz w:val="22"/>
                <w:szCs w:val="22"/>
                <w:lang w:eastAsia="en-GB"/>
              </w:rPr>
            </w:pPr>
            <w:r w:rsidRPr="002578B7">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9EAEE0E" w:rsidR="0033464D" w:rsidRPr="0033464D" w:rsidRDefault="003E0D2B" w:rsidP="002578B7">
            <w:pPr>
              <w:rPr>
                <w:rFonts w:ascii="Trebuchet MS" w:hAnsi="Trebuchet MS" w:cs="Arial"/>
                <w:sz w:val="22"/>
                <w:szCs w:val="22"/>
                <w:lang w:eastAsia="en-GB"/>
              </w:rPr>
            </w:pPr>
            <w:r>
              <w:rPr>
                <w:rFonts w:ascii="Trebuchet MS" w:hAnsi="Trebuchet MS" w:cs="Arial"/>
                <w:sz w:val="22"/>
                <w:szCs w:val="22"/>
                <w:lang w:eastAsia="en-GB"/>
              </w:rPr>
              <w:t>£50,000</w:t>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56456E" w:rsidRDefault="0033464D" w:rsidP="002578B7">
            <w:pPr>
              <w:rPr>
                <w:rFonts w:ascii="Trebuchet MS" w:hAnsi="Trebuchet MS" w:cs="Arial"/>
                <w:sz w:val="22"/>
                <w:szCs w:val="22"/>
                <w:lang w:eastAsia="en-GB"/>
              </w:rPr>
            </w:pPr>
          </w:p>
        </w:tc>
      </w:tr>
    </w:tbl>
    <w:p w14:paraId="1BC21C39" w14:textId="13E621D6" w:rsidR="002578B7" w:rsidRDefault="002578B7" w:rsidP="00177379">
      <w:pPr>
        <w:jc w:val="both"/>
        <w:rPr>
          <w:rFonts w:ascii="Trebuchet MS" w:hAnsi="Trebuchet MS"/>
          <w:b/>
          <w:bCs/>
          <w:noProof/>
          <w:kern w:val="32"/>
          <w:sz w:val="22"/>
          <w:szCs w:val="22"/>
        </w:rPr>
      </w:pPr>
    </w:p>
    <w:p w14:paraId="00C188FC" w14:textId="37A6A26D" w:rsidR="0011282B" w:rsidRPr="0056456E" w:rsidRDefault="000F722D" w:rsidP="002578B7">
      <w:pPr>
        <w:pStyle w:val="ListParagraph"/>
        <w:numPr>
          <w:ilvl w:val="0"/>
          <w:numId w:val="7"/>
        </w:numPr>
        <w:rPr>
          <w:rFonts w:ascii="Trebuchet MS" w:hAnsi="Trebuchet MS"/>
          <w:bCs/>
        </w:rPr>
      </w:pPr>
      <w:r w:rsidRPr="0056456E">
        <w:rPr>
          <w:rFonts w:ascii="Trebuchet MS" w:hAnsi="Trebuchet MS"/>
          <w:bCs/>
        </w:rPr>
        <w:t>Terms and Conditions</w:t>
      </w:r>
      <w:r w:rsidR="00AE510C">
        <w:rPr>
          <w:rFonts w:ascii="Trebuchet MS" w:hAnsi="Trebuchet MS"/>
          <w:bCs/>
        </w:rPr>
        <w:t>/Code of Ethics/Corporate Policies</w:t>
      </w:r>
    </w:p>
    <w:p w14:paraId="1BB0C998" w14:textId="77777777" w:rsidR="0011282B" w:rsidRPr="0056456E" w:rsidRDefault="0011282B" w:rsidP="002578B7">
      <w:pPr>
        <w:rPr>
          <w:rFonts w:ascii="Trebuchet MS" w:hAnsi="Trebuchet MS"/>
          <w:sz w:val="22"/>
          <w:szCs w:val="22"/>
        </w:rPr>
      </w:pPr>
    </w:p>
    <w:tbl>
      <w:tblPr>
        <w:tblStyle w:val="TableGrid"/>
        <w:tblW w:w="9351" w:type="dxa"/>
        <w:tblLook w:val="04A0" w:firstRow="1" w:lastRow="0" w:firstColumn="1" w:lastColumn="0" w:noHBand="0" w:noVBand="1"/>
      </w:tblPr>
      <w:tblGrid>
        <w:gridCol w:w="1318"/>
        <w:gridCol w:w="7053"/>
        <w:gridCol w:w="980"/>
      </w:tblGrid>
      <w:tr w:rsidR="00AC1CDC" w:rsidRPr="0056456E" w14:paraId="6EF84797" w14:textId="77777777" w:rsidTr="002578B7">
        <w:trPr>
          <w:trHeight w:val="4786"/>
        </w:trPr>
        <w:tc>
          <w:tcPr>
            <w:tcW w:w="704" w:type="dxa"/>
          </w:tcPr>
          <w:p w14:paraId="792AD55A" w14:textId="30D30827" w:rsidR="000F722D" w:rsidRPr="0056456E" w:rsidRDefault="0011282B" w:rsidP="002578B7">
            <w:pPr>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r w:rsidR="000F722D" w:rsidRPr="0056456E">
              <w:rPr>
                <w:rFonts w:ascii="Trebuchet MS" w:hAnsi="Trebuchet MS"/>
                <w:bCs/>
                <w:sz w:val="22"/>
                <w:szCs w:val="22"/>
              </w:rPr>
              <w:t>(a)</w:t>
            </w:r>
          </w:p>
        </w:tc>
        <w:tc>
          <w:tcPr>
            <w:tcW w:w="7655" w:type="dxa"/>
          </w:tcPr>
          <w:p w14:paraId="3F6AF365" w14:textId="77777777" w:rsidR="00154F79" w:rsidRPr="00D253DA" w:rsidRDefault="000F722D" w:rsidP="002578B7">
            <w:pPr>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2578B7">
            <w:pPr>
              <w:rPr>
                <w:rFonts w:ascii="Trebuchet MS" w:hAnsi="Trebuchet MS"/>
                <w:bCs/>
                <w:sz w:val="22"/>
                <w:szCs w:val="22"/>
              </w:rPr>
            </w:pPr>
          </w:p>
          <w:p w14:paraId="74B007C2" w14:textId="77777777" w:rsidR="00585F94" w:rsidRDefault="00154F79" w:rsidP="002578B7">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3" w:history="1">
              <w:r w:rsidR="00585F94" w:rsidRPr="002C1608">
                <w:rPr>
                  <w:rStyle w:val="Hyperlink"/>
                </w:rPr>
                <w:t>https://thecommonwealth.org/terms-and-conditions</w:t>
              </w:r>
            </w:hyperlink>
            <w:r w:rsidR="00585F94">
              <w:t xml:space="preserve"> </w:t>
            </w:r>
          </w:p>
          <w:p w14:paraId="21817A10" w14:textId="7AE2414C" w:rsidR="00154F79" w:rsidRPr="00D253DA" w:rsidRDefault="00154F79" w:rsidP="002578B7">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4" w:history="1">
              <w:r w:rsidR="00541DF6" w:rsidRPr="002C1608">
                <w:rPr>
                  <w:rStyle w:val="Hyperlink"/>
                </w:rPr>
                <w:t>https://thecommonwealth.org/corporate-policies</w:t>
              </w:r>
            </w:hyperlink>
            <w:r w:rsidR="00541DF6">
              <w:t xml:space="preserve"> </w:t>
            </w:r>
            <w:r w:rsidR="007C6F12">
              <w:t xml:space="preserve"> </w:t>
            </w:r>
            <w:r w:rsidR="00AE510C" w:rsidRPr="00D253DA">
              <w:rPr>
                <w:rFonts w:ascii="Trebuchet MS" w:hAnsi="Trebuchet MS" w:cs="Calibri"/>
                <w:noProof/>
                <w:sz w:val="22"/>
                <w:szCs w:val="22"/>
              </w:rPr>
              <w:t xml:space="preserve">and </w:t>
            </w:r>
          </w:p>
          <w:p w14:paraId="5E4BF8DD" w14:textId="014E782E" w:rsidR="00AE510C" w:rsidRPr="00D253DA" w:rsidRDefault="00154F79" w:rsidP="002578B7">
            <w:pPr>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179F7785" w:rsidR="00AE510C" w:rsidRPr="00D253DA" w:rsidRDefault="00541DF6" w:rsidP="002578B7">
            <w:pPr>
              <w:rPr>
                <w:rFonts w:ascii="Trebuchet MS" w:hAnsi="Trebuchet MS"/>
                <w:bCs/>
                <w:sz w:val="22"/>
                <w:szCs w:val="22"/>
              </w:rPr>
            </w:pPr>
            <w:hyperlink r:id="rId25" w:history="1">
              <w:r w:rsidRPr="002C1608">
                <w:rPr>
                  <w:rStyle w:val="Hyperlink"/>
                  <w:rFonts w:ascii="Trebuchet MS" w:hAnsi="Trebuchet MS"/>
                  <w:sz w:val="22"/>
                  <w:szCs w:val="22"/>
                </w:rPr>
                <w:t>https://thecommonwealth.org/corporate-policies</w:t>
              </w:r>
            </w:hyperlink>
            <w:r>
              <w:rPr>
                <w:rFonts w:ascii="Trebuchet MS" w:hAnsi="Trebuchet MS"/>
                <w:sz w:val="22"/>
                <w:szCs w:val="22"/>
              </w:rPr>
              <w:t xml:space="preserve"> </w:t>
            </w:r>
          </w:p>
          <w:p w14:paraId="10BF1F5E" w14:textId="28DAFFBD" w:rsidR="0011282B" w:rsidRPr="00D253DA" w:rsidRDefault="0011282B" w:rsidP="002578B7">
            <w:pPr>
              <w:rPr>
                <w:rFonts w:ascii="Trebuchet MS" w:hAnsi="Trebuchet MS"/>
                <w:bCs/>
                <w:sz w:val="22"/>
                <w:szCs w:val="22"/>
              </w:rPr>
            </w:pPr>
          </w:p>
          <w:p w14:paraId="0F232235" w14:textId="4BF1DA14" w:rsidR="000F722D" w:rsidRPr="00D253DA" w:rsidRDefault="0011282B" w:rsidP="002578B7">
            <w:pPr>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2578B7">
            <w:pPr>
              <w:rPr>
                <w:rFonts w:ascii="Trebuchet MS" w:hAnsi="Trebuchet MS"/>
                <w:bCs/>
                <w:sz w:val="22"/>
                <w:szCs w:val="22"/>
              </w:rPr>
            </w:pPr>
          </w:p>
          <w:p w14:paraId="51E4028D" w14:textId="77777777" w:rsidR="0011282B" w:rsidRPr="00D253DA" w:rsidRDefault="0011282B" w:rsidP="002578B7">
            <w:pPr>
              <w:rPr>
                <w:rFonts w:ascii="Trebuchet MS" w:hAnsi="Trebuchet MS"/>
                <w:bCs/>
                <w:sz w:val="22"/>
                <w:szCs w:val="22"/>
              </w:rPr>
            </w:pPr>
          </w:p>
          <w:p w14:paraId="3342B703" w14:textId="77777777" w:rsidR="000F722D" w:rsidRPr="00D253DA" w:rsidRDefault="000F722D" w:rsidP="002578B7">
            <w:pPr>
              <w:rPr>
                <w:rFonts w:ascii="Trebuchet MS" w:hAnsi="Trebuchet MS"/>
                <w:bCs/>
                <w:sz w:val="22"/>
                <w:szCs w:val="22"/>
              </w:rPr>
            </w:pPr>
          </w:p>
        </w:tc>
        <w:tc>
          <w:tcPr>
            <w:tcW w:w="992" w:type="dxa"/>
          </w:tcPr>
          <w:p w14:paraId="2173B520" w14:textId="77777777" w:rsidR="000F722D" w:rsidRPr="0056456E" w:rsidRDefault="000F722D" w:rsidP="002578B7">
            <w:pPr>
              <w:tabs>
                <w:tab w:val="center" w:pos="4513"/>
                <w:tab w:val="right" w:pos="9026"/>
              </w:tabs>
              <w:suppressAutoHyphens/>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5965D2C7" w:rsidR="00BF2C61" w:rsidRPr="0056456E" w:rsidRDefault="00BF2C61" w:rsidP="002578B7">
      <w:pPr>
        <w:pStyle w:val="ListParagraph"/>
        <w:numPr>
          <w:ilvl w:val="0"/>
          <w:numId w:val="7"/>
        </w:numPr>
        <w:spacing w:before="60" w:after="60" w:line="288" w:lineRule="auto"/>
        <w:ind w:left="0" w:firstLine="426"/>
        <w:rPr>
          <w:rFonts w:ascii="Trebuchet MS" w:hAnsi="Trebuchet MS"/>
        </w:rPr>
      </w:pPr>
      <w:r w:rsidRPr="0056456E">
        <w:rPr>
          <w:rFonts w:ascii="Trebuchet MS" w:hAnsi="Trebuchet MS"/>
        </w:rPr>
        <w:lastRenderedPageBreak/>
        <w:t xml:space="preserve">Legal comments </w:t>
      </w:r>
      <w:r w:rsidR="003A0DF2" w:rsidRPr="0056456E">
        <w:rPr>
          <w:rFonts w:ascii="Trebuchet MS" w:hAnsi="Trebuchet MS"/>
        </w:rPr>
        <w:t>table.</w:t>
      </w:r>
    </w:p>
    <w:p w14:paraId="4A5DE020" w14:textId="34A8C49A" w:rsidR="00BF2C61" w:rsidRPr="0056456E" w:rsidRDefault="00BF2C61" w:rsidP="002578B7">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w:t>
      </w:r>
      <w:r w:rsidR="003A0DF2">
        <w:rPr>
          <w:rFonts w:ascii="Trebuchet MS" w:hAnsi="Trebuchet MS" w:cs="Arial"/>
          <w:sz w:val="22"/>
          <w:szCs w:val="22"/>
        </w:rPr>
        <w:t xml:space="preserve"> </w:t>
      </w:r>
      <w:r w:rsidRPr="0056456E">
        <w:rPr>
          <w:rFonts w:ascii="Trebuchet MS" w:hAnsi="Trebuchet MS" w:cs="Arial"/>
          <w:sz w:val="22"/>
          <w:szCs w:val="22"/>
        </w:rPr>
        <w:t>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6" w:history="1">
        <w:r w:rsidR="00BC196E" w:rsidRPr="00BC196E">
          <w:rPr>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w:t>
      </w:r>
      <w:r w:rsidRPr="003E0D2B">
        <w:rPr>
          <w:rFonts w:ascii="Trebuchet MS" w:hAnsi="Trebuchet MS" w:cs="Arial"/>
          <w:sz w:val="22"/>
          <w:szCs w:val="22"/>
        </w:rPr>
        <w:t xml:space="preserve">Conditions </w:t>
      </w:r>
      <w:r w:rsidR="00941D39" w:rsidRPr="003E0D2B">
        <w:rPr>
          <w:rFonts w:ascii="Trebuchet MS" w:hAnsi="Trebuchet MS" w:cs="Arial"/>
          <w:sz w:val="22"/>
          <w:szCs w:val="22"/>
        </w:rPr>
        <w:t>(Consultancy)</w:t>
      </w:r>
      <w:r w:rsidR="00941D39" w:rsidRPr="0056456E">
        <w:rPr>
          <w:rFonts w:ascii="Trebuchet MS" w:hAnsi="Trebuchet MS" w:cs="Arial"/>
          <w:sz w:val="22"/>
          <w:szCs w:val="22"/>
        </w:rPr>
        <w:t xml:space="preserve"> </w:t>
      </w:r>
      <w:r w:rsidRPr="0056456E">
        <w:rPr>
          <w:rFonts w:ascii="Trebuchet MS" w:hAnsi="Trebuchet MS" w:cs="Arial"/>
          <w:sz w:val="22"/>
          <w:szCs w:val="22"/>
        </w:rPr>
        <w:t>by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bl>
    <w:p w14:paraId="7AA3D79A" w14:textId="77777777" w:rsidR="001C2D0D" w:rsidRPr="0056456E" w:rsidRDefault="001C2D0D" w:rsidP="00177379">
      <w:pPr>
        <w:jc w:val="both"/>
        <w:rPr>
          <w:rFonts w:ascii="Trebuchet MS" w:hAnsi="Trebuchet MS"/>
          <w:sz w:val="22"/>
          <w:szCs w:val="22"/>
        </w:rPr>
      </w:pPr>
    </w:p>
    <w:p w14:paraId="3AE5A74D" w14:textId="6ECBCE81" w:rsidR="004D6484" w:rsidRPr="0056456E" w:rsidRDefault="00AB25D5" w:rsidP="00177379">
      <w:pPr>
        <w:overflowPunct/>
        <w:autoSpaceDE/>
        <w:autoSpaceDN/>
        <w:adjustRightInd/>
        <w:jc w:val="both"/>
        <w:textAlignment w:val="auto"/>
        <w:rPr>
          <w:rFonts w:ascii="Trebuchet MS" w:hAnsi="Trebuchet MS"/>
          <w:b/>
          <w:noProof/>
          <w:color w:val="000000" w:themeColor="text1"/>
          <w:sz w:val="22"/>
          <w:szCs w:val="22"/>
        </w:rPr>
      </w:pPr>
      <w:bookmarkStart w:id="158"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8"/>
      <w:r w:rsidR="00A634C3" w:rsidRPr="0056456E">
        <w:rPr>
          <w:rFonts w:ascii="Trebuchet MS" w:hAnsi="Trebuchet MS"/>
          <w:noProof/>
          <w:color w:val="000000" w:themeColor="text1"/>
          <w:sz w:val="22"/>
          <w:szCs w:val="22"/>
          <w:u w:val="single"/>
        </w:rPr>
        <w:br/>
      </w:r>
    </w:p>
    <w:p w14:paraId="174FFF14" w14:textId="77777777" w:rsidR="00A634C3" w:rsidRPr="0056456E" w:rsidRDefault="0029484E"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The following scoring mechan</w:t>
      </w:r>
      <w:r w:rsidR="002A04D6" w:rsidRPr="0056456E">
        <w:rPr>
          <w:rFonts w:ascii="Trebuchet MS" w:hAnsi="Trebuchet MS"/>
          <w:noProof/>
          <w:color w:val="000000" w:themeColor="text1"/>
          <w:sz w:val="22"/>
          <w:szCs w:val="22"/>
        </w:rPr>
        <w:t>is</w:t>
      </w:r>
      <w:r w:rsidRPr="0056456E">
        <w:rPr>
          <w:rFonts w:ascii="Trebuchet MS" w:hAnsi="Trebuchet MS"/>
          <w:noProof/>
          <w:color w:val="000000" w:themeColor="text1"/>
          <w:sz w:val="22"/>
          <w:szCs w:val="22"/>
        </w:rPr>
        <w:t>m will be used to score each question in this section:</w:t>
      </w:r>
    </w:p>
    <w:p w14:paraId="660CE125" w14:textId="77777777" w:rsidR="009D11D1" w:rsidRPr="0056456E"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2578B7" w14:paraId="30B84AE5" w14:textId="77777777" w:rsidTr="00245DE9">
        <w:trPr>
          <w:cantSplit/>
          <w:jc w:val="center"/>
        </w:trPr>
        <w:tc>
          <w:tcPr>
            <w:tcW w:w="9067" w:type="dxa"/>
            <w:gridSpan w:val="2"/>
            <w:shd w:val="clear" w:color="auto" w:fill="E0E0E0"/>
            <w:vAlign w:val="center"/>
          </w:tcPr>
          <w:p w14:paraId="17263B29" w14:textId="77777777" w:rsidR="009D11D1" w:rsidRPr="002578B7" w:rsidRDefault="009D11D1" w:rsidP="002578B7">
            <w:pPr>
              <w:rPr>
                <w:rFonts w:ascii="Trebuchet MS" w:hAnsi="Trebuchet MS" w:cs="Arial"/>
                <w:b/>
                <w:sz w:val="22"/>
                <w:szCs w:val="22"/>
              </w:rPr>
            </w:pPr>
            <w:r w:rsidRPr="002578B7">
              <w:rPr>
                <w:rFonts w:ascii="Trebuchet MS" w:hAnsi="Trebuchet MS" w:cs="Arial"/>
                <w:b/>
                <w:sz w:val="22"/>
                <w:szCs w:val="22"/>
              </w:rPr>
              <w:t>Using a 0 – 5 scoring system:</w:t>
            </w:r>
          </w:p>
        </w:tc>
      </w:tr>
      <w:tr w:rsidR="009D11D1" w:rsidRPr="002578B7" w14:paraId="23D891FD" w14:textId="77777777" w:rsidTr="00245DE9">
        <w:trPr>
          <w:cantSplit/>
          <w:jc w:val="center"/>
        </w:trPr>
        <w:tc>
          <w:tcPr>
            <w:tcW w:w="730" w:type="dxa"/>
            <w:shd w:val="clear" w:color="auto" w:fill="E0E0E0"/>
            <w:vAlign w:val="center"/>
          </w:tcPr>
          <w:p w14:paraId="291DF31B" w14:textId="77777777" w:rsidR="009D11D1" w:rsidRPr="002578B7" w:rsidRDefault="009D11D1" w:rsidP="002578B7">
            <w:pPr>
              <w:rPr>
                <w:rFonts w:ascii="Trebuchet MS" w:hAnsi="Trebuchet MS" w:cs="Arial"/>
                <w:b/>
                <w:sz w:val="22"/>
                <w:szCs w:val="22"/>
              </w:rPr>
            </w:pPr>
            <w:r w:rsidRPr="002578B7">
              <w:rPr>
                <w:rFonts w:ascii="Trebuchet MS" w:hAnsi="Trebuchet MS" w:cs="Arial"/>
                <w:b/>
                <w:sz w:val="22"/>
                <w:szCs w:val="22"/>
              </w:rPr>
              <w:t>0</w:t>
            </w:r>
          </w:p>
        </w:tc>
        <w:tc>
          <w:tcPr>
            <w:tcW w:w="8337" w:type="dxa"/>
            <w:vAlign w:val="center"/>
          </w:tcPr>
          <w:p w14:paraId="7D042A52" w14:textId="77777777" w:rsidR="009D11D1" w:rsidRPr="002578B7" w:rsidRDefault="009D11D1" w:rsidP="002578B7">
            <w:pPr>
              <w:rPr>
                <w:rFonts w:ascii="Trebuchet MS" w:hAnsi="Trebuchet MS" w:cs="Arial"/>
                <w:sz w:val="22"/>
                <w:szCs w:val="22"/>
              </w:rPr>
            </w:pPr>
            <w:r w:rsidRPr="002578B7">
              <w:rPr>
                <w:rFonts w:ascii="Trebuchet MS" w:hAnsi="Trebuchet MS" w:cs="Arial"/>
                <w:b/>
                <w:sz w:val="22"/>
                <w:szCs w:val="22"/>
              </w:rPr>
              <w:t>Unacceptable Response</w:t>
            </w:r>
            <w:r w:rsidRPr="002578B7">
              <w:rPr>
                <w:rFonts w:ascii="Trebuchet MS" w:hAnsi="Trebuchet MS" w:cs="Arial"/>
                <w:sz w:val="22"/>
                <w:szCs w:val="22"/>
              </w:rPr>
              <w:t xml:space="preserve"> – No information provided or response does not address the requirement.</w:t>
            </w:r>
          </w:p>
        </w:tc>
      </w:tr>
      <w:tr w:rsidR="009D11D1" w:rsidRPr="00CA2979" w14:paraId="773FE1AC" w14:textId="77777777" w:rsidTr="00245DE9">
        <w:trPr>
          <w:cantSplit/>
          <w:jc w:val="center"/>
        </w:trPr>
        <w:tc>
          <w:tcPr>
            <w:tcW w:w="730" w:type="dxa"/>
            <w:shd w:val="clear" w:color="auto" w:fill="E0E0E0"/>
            <w:vAlign w:val="center"/>
          </w:tcPr>
          <w:p w14:paraId="466556AD" w14:textId="77777777" w:rsidR="009D11D1" w:rsidRPr="002578B7" w:rsidRDefault="009D11D1" w:rsidP="002578B7">
            <w:pPr>
              <w:rPr>
                <w:rFonts w:ascii="Trebuchet MS" w:hAnsi="Trebuchet MS" w:cs="Arial"/>
                <w:b/>
                <w:sz w:val="22"/>
                <w:szCs w:val="22"/>
              </w:rPr>
            </w:pPr>
            <w:r w:rsidRPr="002578B7">
              <w:rPr>
                <w:rFonts w:ascii="Trebuchet MS" w:hAnsi="Trebuchet MS" w:cs="Arial"/>
                <w:b/>
                <w:sz w:val="22"/>
                <w:szCs w:val="22"/>
              </w:rPr>
              <w:t>1</w:t>
            </w:r>
          </w:p>
        </w:tc>
        <w:tc>
          <w:tcPr>
            <w:tcW w:w="8337" w:type="dxa"/>
            <w:vAlign w:val="center"/>
          </w:tcPr>
          <w:p w14:paraId="38BAF46E" w14:textId="77777777" w:rsidR="009D11D1" w:rsidRPr="002578B7" w:rsidRDefault="009D11D1" w:rsidP="002578B7">
            <w:pPr>
              <w:rPr>
                <w:rFonts w:ascii="Trebuchet MS" w:hAnsi="Trebuchet MS" w:cs="Arial"/>
                <w:sz w:val="22"/>
                <w:szCs w:val="22"/>
              </w:rPr>
            </w:pPr>
            <w:r w:rsidRPr="002578B7">
              <w:rPr>
                <w:rFonts w:ascii="Trebuchet MS" w:hAnsi="Trebuchet MS" w:cs="Arial"/>
                <w:b/>
                <w:sz w:val="22"/>
                <w:szCs w:val="22"/>
              </w:rPr>
              <w:t>Poor response</w:t>
            </w:r>
            <w:r w:rsidRPr="002578B7">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2578B7" w14:paraId="7F8F634F" w14:textId="77777777" w:rsidTr="00245DE9">
        <w:trPr>
          <w:cantSplit/>
          <w:jc w:val="center"/>
        </w:trPr>
        <w:tc>
          <w:tcPr>
            <w:tcW w:w="730" w:type="dxa"/>
            <w:shd w:val="clear" w:color="auto" w:fill="E0E0E0"/>
            <w:vAlign w:val="center"/>
          </w:tcPr>
          <w:p w14:paraId="68C168C9" w14:textId="77777777" w:rsidR="009D11D1" w:rsidRPr="002578B7" w:rsidRDefault="009D11D1" w:rsidP="009D11D1">
            <w:pPr>
              <w:jc w:val="both"/>
              <w:rPr>
                <w:rFonts w:ascii="Trebuchet MS" w:hAnsi="Trebuchet MS" w:cs="Arial"/>
                <w:b/>
                <w:sz w:val="22"/>
                <w:szCs w:val="22"/>
              </w:rPr>
            </w:pPr>
            <w:r w:rsidRPr="002578B7">
              <w:rPr>
                <w:rFonts w:ascii="Trebuchet MS" w:hAnsi="Trebuchet MS" w:cs="Arial"/>
                <w:b/>
                <w:sz w:val="22"/>
                <w:szCs w:val="22"/>
              </w:rPr>
              <w:t>2</w:t>
            </w:r>
          </w:p>
        </w:tc>
        <w:tc>
          <w:tcPr>
            <w:tcW w:w="8337" w:type="dxa"/>
            <w:vAlign w:val="center"/>
          </w:tcPr>
          <w:p w14:paraId="5EDDD709" w14:textId="789099B7" w:rsidR="009D11D1" w:rsidRPr="002578B7" w:rsidRDefault="009D11D1" w:rsidP="002578B7">
            <w:pPr>
              <w:rPr>
                <w:rFonts w:ascii="Trebuchet MS" w:hAnsi="Trebuchet MS" w:cs="Arial"/>
                <w:sz w:val="22"/>
                <w:szCs w:val="22"/>
              </w:rPr>
            </w:pPr>
            <w:r w:rsidRPr="002578B7">
              <w:rPr>
                <w:rFonts w:ascii="Trebuchet MS" w:hAnsi="Trebuchet MS" w:cs="Arial"/>
                <w:b/>
                <w:sz w:val="22"/>
                <w:szCs w:val="22"/>
              </w:rPr>
              <w:t>Fair response</w:t>
            </w:r>
            <w:r w:rsidRPr="002578B7">
              <w:rPr>
                <w:rFonts w:ascii="Trebuchet MS" w:hAnsi="Trebuchet MS" w:cs="Arial"/>
                <w:sz w:val="22"/>
                <w:szCs w:val="22"/>
              </w:rPr>
              <w:t xml:space="preserve"> – There is adequate detail / supporting examples giving a reasonable level of confidence in the Tenderer’s experience and ability</w:t>
            </w:r>
            <w:r w:rsidR="003A0DF2" w:rsidRPr="002578B7">
              <w:rPr>
                <w:rFonts w:ascii="Trebuchet MS" w:hAnsi="Trebuchet MS" w:cs="Arial"/>
                <w:sz w:val="22"/>
                <w:szCs w:val="22"/>
              </w:rPr>
              <w:t xml:space="preserve">. </w:t>
            </w:r>
            <w:r w:rsidRPr="002578B7">
              <w:rPr>
                <w:rFonts w:ascii="Trebuchet MS" w:hAnsi="Trebuchet MS" w:cs="Arial"/>
                <w:sz w:val="22"/>
                <w:szCs w:val="22"/>
              </w:rPr>
              <w:t>The Tenderer appears to have the potential to deliver as required / has met a reasonable standard and there are only minor concerns about the Tenderer’s experience</w:t>
            </w:r>
          </w:p>
        </w:tc>
      </w:tr>
      <w:tr w:rsidR="009D11D1" w:rsidRPr="002578B7" w14:paraId="1F732B67" w14:textId="77777777" w:rsidTr="00245DE9">
        <w:trPr>
          <w:cantSplit/>
          <w:jc w:val="center"/>
        </w:trPr>
        <w:tc>
          <w:tcPr>
            <w:tcW w:w="730" w:type="dxa"/>
            <w:shd w:val="clear" w:color="auto" w:fill="E0E0E0"/>
            <w:vAlign w:val="center"/>
          </w:tcPr>
          <w:p w14:paraId="3AE1D53F" w14:textId="77777777" w:rsidR="009D11D1" w:rsidRPr="002578B7" w:rsidRDefault="009D11D1" w:rsidP="009D11D1">
            <w:pPr>
              <w:jc w:val="both"/>
              <w:rPr>
                <w:rFonts w:ascii="Trebuchet MS" w:hAnsi="Trebuchet MS" w:cs="Arial"/>
                <w:b/>
                <w:sz w:val="22"/>
                <w:szCs w:val="22"/>
              </w:rPr>
            </w:pPr>
            <w:r w:rsidRPr="002578B7">
              <w:rPr>
                <w:rFonts w:ascii="Trebuchet MS" w:hAnsi="Trebuchet MS" w:cs="Arial"/>
                <w:b/>
                <w:sz w:val="22"/>
                <w:szCs w:val="22"/>
              </w:rPr>
              <w:t>3</w:t>
            </w:r>
          </w:p>
        </w:tc>
        <w:tc>
          <w:tcPr>
            <w:tcW w:w="8337" w:type="dxa"/>
            <w:vAlign w:val="center"/>
          </w:tcPr>
          <w:p w14:paraId="04BE9BFF" w14:textId="0A3BC9AC" w:rsidR="009D11D1" w:rsidRPr="002578B7" w:rsidRDefault="009D11D1" w:rsidP="002578B7">
            <w:pPr>
              <w:rPr>
                <w:rFonts w:ascii="Trebuchet MS" w:hAnsi="Trebuchet MS" w:cs="Arial"/>
                <w:sz w:val="22"/>
                <w:szCs w:val="22"/>
              </w:rPr>
            </w:pPr>
            <w:r w:rsidRPr="002578B7">
              <w:rPr>
                <w:rFonts w:ascii="Trebuchet MS" w:hAnsi="Trebuchet MS" w:cs="Arial"/>
                <w:b/>
                <w:sz w:val="22"/>
                <w:szCs w:val="22"/>
              </w:rPr>
              <w:t>Good Response</w:t>
            </w:r>
            <w:r w:rsidRPr="002578B7">
              <w:rPr>
                <w:rFonts w:ascii="Trebuchet MS" w:hAnsi="Trebuchet MS" w:cs="Arial"/>
                <w:sz w:val="22"/>
                <w:szCs w:val="22"/>
              </w:rPr>
              <w:t xml:space="preserve"> – The level of detail / supporting examples gives a high level of confidence in the Tenderer’s experience and ability</w:t>
            </w:r>
            <w:r w:rsidR="003A0DF2" w:rsidRPr="002578B7">
              <w:rPr>
                <w:rFonts w:ascii="Trebuchet MS" w:hAnsi="Trebuchet MS" w:cs="Arial"/>
                <w:sz w:val="22"/>
                <w:szCs w:val="22"/>
              </w:rPr>
              <w:t xml:space="preserve">. </w:t>
            </w:r>
            <w:r w:rsidRPr="002578B7">
              <w:rPr>
                <w:rFonts w:ascii="Trebuchet MS" w:hAnsi="Trebuchet MS" w:cs="Arial"/>
                <w:sz w:val="22"/>
                <w:szCs w:val="22"/>
              </w:rPr>
              <w:t>The Tenderer clearly has the potential to deliver and / or has clearly met an acceptable standard.</w:t>
            </w:r>
          </w:p>
        </w:tc>
      </w:tr>
      <w:tr w:rsidR="009D11D1" w:rsidRPr="002578B7" w14:paraId="0B65AC10" w14:textId="77777777" w:rsidTr="00245DE9">
        <w:trPr>
          <w:cantSplit/>
          <w:jc w:val="center"/>
        </w:trPr>
        <w:tc>
          <w:tcPr>
            <w:tcW w:w="730" w:type="dxa"/>
            <w:shd w:val="clear" w:color="auto" w:fill="E0E0E0"/>
            <w:vAlign w:val="center"/>
          </w:tcPr>
          <w:p w14:paraId="2054D6E0" w14:textId="77777777" w:rsidR="009D11D1" w:rsidRPr="002578B7" w:rsidRDefault="009D11D1" w:rsidP="009D11D1">
            <w:pPr>
              <w:jc w:val="both"/>
              <w:rPr>
                <w:rFonts w:ascii="Trebuchet MS" w:hAnsi="Trebuchet MS" w:cs="Arial"/>
                <w:b/>
                <w:sz w:val="22"/>
                <w:szCs w:val="22"/>
              </w:rPr>
            </w:pPr>
            <w:r w:rsidRPr="002578B7">
              <w:rPr>
                <w:rFonts w:ascii="Trebuchet MS" w:hAnsi="Trebuchet MS" w:cs="Arial"/>
                <w:b/>
                <w:sz w:val="22"/>
                <w:szCs w:val="22"/>
              </w:rPr>
              <w:t>4</w:t>
            </w:r>
          </w:p>
        </w:tc>
        <w:tc>
          <w:tcPr>
            <w:tcW w:w="8337" w:type="dxa"/>
            <w:vAlign w:val="center"/>
          </w:tcPr>
          <w:p w14:paraId="71C41BA6" w14:textId="43910392" w:rsidR="009D11D1" w:rsidRPr="002578B7" w:rsidRDefault="009D11D1" w:rsidP="002578B7">
            <w:pPr>
              <w:rPr>
                <w:rFonts w:ascii="Trebuchet MS" w:hAnsi="Trebuchet MS" w:cs="Arial"/>
                <w:sz w:val="22"/>
                <w:szCs w:val="22"/>
              </w:rPr>
            </w:pPr>
            <w:r w:rsidRPr="002578B7">
              <w:rPr>
                <w:rFonts w:ascii="Trebuchet MS" w:hAnsi="Trebuchet MS" w:cs="Arial"/>
                <w:b/>
                <w:sz w:val="22"/>
                <w:szCs w:val="22"/>
              </w:rPr>
              <w:t xml:space="preserve">Excellent Response </w:t>
            </w:r>
            <w:r w:rsidRPr="002578B7">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56456E" w14:paraId="16FD39B5" w14:textId="77777777" w:rsidTr="00245DE9">
        <w:trPr>
          <w:cantSplit/>
          <w:jc w:val="center"/>
        </w:trPr>
        <w:tc>
          <w:tcPr>
            <w:tcW w:w="730" w:type="dxa"/>
            <w:shd w:val="clear" w:color="auto" w:fill="E0E0E0"/>
            <w:vAlign w:val="center"/>
          </w:tcPr>
          <w:p w14:paraId="5686A5EC" w14:textId="77777777" w:rsidR="009D11D1" w:rsidRPr="002578B7" w:rsidRDefault="009D11D1" w:rsidP="002578B7">
            <w:pPr>
              <w:rPr>
                <w:rFonts w:ascii="Trebuchet MS" w:hAnsi="Trebuchet MS" w:cs="Arial"/>
                <w:b/>
                <w:sz w:val="22"/>
                <w:szCs w:val="22"/>
              </w:rPr>
            </w:pPr>
            <w:r w:rsidRPr="002578B7">
              <w:rPr>
                <w:rFonts w:ascii="Trebuchet MS" w:hAnsi="Trebuchet MS" w:cs="Arial"/>
                <w:b/>
                <w:sz w:val="22"/>
                <w:szCs w:val="22"/>
              </w:rPr>
              <w:t>5</w:t>
            </w:r>
          </w:p>
        </w:tc>
        <w:tc>
          <w:tcPr>
            <w:tcW w:w="8337" w:type="dxa"/>
            <w:vAlign w:val="center"/>
          </w:tcPr>
          <w:p w14:paraId="06982CD9" w14:textId="2D42D806" w:rsidR="009D11D1" w:rsidRPr="0056456E" w:rsidRDefault="009D11D1" w:rsidP="002578B7">
            <w:pPr>
              <w:rPr>
                <w:rFonts w:ascii="Trebuchet MS" w:hAnsi="Trebuchet MS" w:cs="Arial"/>
                <w:sz w:val="22"/>
                <w:szCs w:val="22"/>
              </w:rPr>
            </w:pPr>
            <w:r w:rsidRPr="002578B7">
              <w:rPr>
                <w:rFonts w:ascii="Trebuchet MS" w:hAnsi="Trebuchet MS" w:cs="Arial"/>
                <w:b/>
                <w:sz w:val="22"/>
                <w:szCs w:val="22"/>
              </w:rPr>
              <w:t xml:space="preserve">Exceptional Response </w:t>
            </w:r>
            <w:r w:rsidRPr="002578B7">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56456E" w:rsidRDefault="009D11D1" w:rsidP="00177379">
      <w:pPr>
        <w:jc w:val="both"/>
        <w:rPr>
          <w:rFonts w:ascii="Trebuchet MS" w:hAnsi="Trebuchet MS"/>
          <w:noProof/>
          <w:color w:val="000000" w:themeColor="text1"/>
          <w:sz w:val="22"/>
          <w:szCs w:val="22"/>
        </w:rPr>
      </w:pPr>
    </w:p>
    <w:p w14:paraId="589087BE" w14:textId="499734D6" w:rsidR="00577589" w:rsidRPr="0056456E" w:rsidRDefault="00577589"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lastRenderedPageBreak/>
        <w:t xml:space="preserve">The </w:t>
      </w:r>
      <w:r w:rsidR="009839A8">
        <w:rPr>
          <w:rFonts w:ascii="Trebuchet MS" w:hAnsi="Trebuchet MS"/>
          <w:noProof/>
          <w:color w:val="000000" w:themeColor="text1"/>
        </w:rPr>
        <w:t xml:space="preserve">technical </w:t>
      </w:r>
      <w:r w:rsidRPr="0056456E">
        <w:rPr>
          <w:rFonts w:ascii="Trebuchet MS" w:hAnsi="Trebuchet MS"/>
          <w:noProof/>
          <w:color w:val="000000" w:themeColor="text1"/>
        </w:rPr>
        <w:t xml:space="preserve">questions below are worth </w:t>
      </w:r>
      <w:r w:rsidR="00C764E6" w:rsidRPr="002578B7">
        <w:rPr>
          <w:rFonts w:ascii="Trebuchet MS" w:hAnsi="Trebuchet MS"/>
          <w:b/>
          <w:bCs/>
          <w:noProof/>
          <w:color w:val="000000" w:themeColor="text1"/>
        </w:rPr>
        <w:t>70</w:t>
      </w:r>
      <w:r w:rsidRPr="002578B7">
        <w:rPr>
          <w:rFonts w:ascii="Trebuchet MS" w:hAnsi="Trebuchet MS"/>
          <w:b/>
          <w:bCs/>
          <w:noProof/>
          <w:color w:val="000000" w:themeColor="text1"/>
        </w:rPr>
        <w:t>%</w:t>
      </w:r>
      <w:r w:rsidRPr="0056456E">
        <w:rPr>
          <w:rFonts w:ascii="Trebuchet MS" w:hAnsi="Trebuchet MS"/>
          <w:noProof/>
          <w:color w:val="000000" w:themeColor="text1"/>
        </w:rPr>
        <w:t xml:space="preserve"> </w:t>
      </w:r>
      <w:r w:rsidR="0029484E" w:rsidRPr="0056456E">
        <w:rPr>
          <w:rFonts w:ascii="Trebuchet MS" w:hAnsi="Trebuchet MS"/>
          <w:noProof/>
          <w:color w:val="000000" w:themeColor="text1"/>
        </w:rPr>
        <w:t>of</w:t>
      </w:r>
      <w:r w:rsidRPr="0056456E">
        <w:rPr>
          <w:rFonts w:ascii="Trebuchet MS" w:hAnsi="Trebuchet MS"/>
          <w:noProof/>
          <w:color w:val="000000" w:themeColor="text1"/>
        </w:rPr>
        <w:t xml:space="preserve"> the total score. The indivi</w:t>
      </w:r>
      <w:r w:rsidR="00380284" w:rsidRPr="0056456E">
        <w:rPr>
          <w:rFonts w:ascii="Trebuchet MS" w:hAnsi="Trebuchet MS"/>
          <w:noProof/>
          <w:color w:val="000000" w:themeColor="text1"/>
        </w:rPr>
        <w:t>du</w:t>
      </w:r>
      <w:r w:rsidRPr="0056456E">
        <w:rPr>
          <w:rFonts w:ascii="Trebuchet MS" w:hAnsi="Trebuchet MS"/>
          <w:noProof/>
          <w:color w:val="000000" w:themeColor="text1"/>
        </w:rPr>
        <w:t xml:space="preserve">al </w:t>
      </w:r>
      <w:r w:rsidR="0029484E" w:rsidRPr="0056456E">
        <w:rPr>
          <w:rFonts w:ascii="Trebuchet MS" w:hAnsi="Trebuchet MS"/>
          <w:noProof/>
          <w:color w:val="000000" w:themeColor="text1"/>
        </w:rPr>
        <w:t xml:space="preserve">question </w:t>
      </w:r>
      <w:r w:rsidRPr="0056456E">
        <w:rPr>
          <w:rFonts w:ascii="Trebuchet MS" w:hAnsi="Trebuchet MS"/>
          <w:noProof/>
          <w:color w:val="000000" w:themeColor="text1"/>
        </w:rPr>
        <w:t>weight</w:t>
      </w:r>
      <w:r w:rsidR="0029484E" w:rsidRPr="0056456E">
        <w:rPr>
          <w:rFonts w:ascii="Trebuchet MS" w:hAnsi="Trebuchet MS"/>
          <w:noProof/>
          <w:color w:val="000000" w:themeColor="text1"/>
        </w:rPr>
        <w:t xml:space="preserve">ings </w:t>
      </w:r>
      <w:r w:rsidR="00117F01" w:rsidRPr="0056456E">
        <w:rPr>
          <w:rFonts w:ascii="Trebuchet MS" w:hAnsi="Trebuchet MS"/>
          <w:noProof/>
          <w:color w:val="000000" w:themeColor="text1"/>
        </w:rPr>
        <w:t xml:space="preserve">are </w:t>
      </w:r>
      <w:r w:rsidR="0029484E" w:rsidRPr="0056456E">
        <w:rPr>
          <w:rFonts w:ascii="Trebuchet MS" w:hAnsi="Trebuchet MS"/>
          <w:noProof/>
          <w:color w:val="000000" w:themeColor="text1"/>
        </w:rPr>
        <w:t>set out in the w</w:t>
      </w:r>
      <w:r w:rsidRPr="0056456E">
        <w:rPr>
          <w:rFonts w:ascii="Trebuchet MS" w:hAnsi="Trebuchet MS"/>
          <w:noProof/>
          <w:color w:val="000000" w:themeColor="text1"/>
        </w:rPr>
        <w:t xml:space="preserve">eighting column. </w:t>
      </w:r>
    </w:p>
    <w:p w14:paraId="3BB45EC3" w14:textId="77777777" w:rsidR="0029484E" w:rsidRPr="0056456E" w:rsidRDefault="0029484E" w:rsidP="00177379">
      <w:pPr>
        <w:jc w:val="both"/>
        <w:rPr>
          <w:rFonts w:ascii="Trebuchet MS" w:hAnsi="Trebuchet MS"/>
          <w:noProof/>
          <w:color w:val="000000" w:themeColor="text1"/>
          <w:sz w:val="22"/>
          <w:szCs w:val="22"/>
        </w:rPr>
      </w:pPr>
    </w:p>
    <w:p w14:paraId="11A43769" w14:textId="77777777" w:rsidR="0029484E" w:rsidRPr="0056456E" w:rsidRDefault="0029484E"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t>The following formula will be applied for each question:</w:t>
      </w:r>
    </w:p>
    <w:p w14:paraId="63EE5F14" w14:textId="77777777" w:rsidR="0029484E" w:rsidRPr="0056456E" w:rsidRDefault="0029484E" w:rsidP="00177379">
      <w:pPr>
        <w:jc w:val="both"/>
        <w:rPr>
          <w:rFonts w:ascii="Trebuchet MS" w:hAnsi="Trebuchet MS"/>
          <w:noProof/>
          <w:color w:val="000000" w:themeColor="text1"/>
          <w:sz w:val="22"/>
          <w:szCs w:val="22"/>
        </w:rPr>
      </w:pPr>
    </w:p>
    <w:p w14:paraId="4AC27B59"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Points Scored ÷ Points Available × % weighting</w:t>
      </w:r>
    </w:p>
    <w:p w14:paraId="2202F38E"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The scores for each of the questions will be added to give a total Technical/Quality Score</w:t>
      </w:r>
    </w:p>
    <w:p w14:paraId="6646497A" w14:textId="77777777" w:rsidR="00577589" w:rsidRPr="0056456E" w:rsidRDefault="00577589" w:rsidP="00177379">
      <w:pPr>
        <w:jc w:val="both"/>
        <w:rPr>
          <w:rFonts w:ascii="Trebuchet MS" w:hAnsi="Trebuchet MS"/>
          <w:noProof/>
          <w:color w:val="000000" w:themeColor="text1"/>
          <w:sz w:val="22"/>
          <w:szCs w:val="22"/>
        </w:rPr>
      </w:pPr>
    </w:p>
    <w:p w14:paraId="317DC4AF" w14:textId="0357CDB3" w:rsidR="00577589" w:rsidRPr="002578B7" w:rsidRDefault="00577589" w:rsidP="00FB5C6B">
      <w:pPr>
        <w:pStyle w:val="ListParagraph"/>
        <w:numPr>
          <w:ilvl w:val="0"/>
          <w:numId w:val="8"/>
        </w:numPr>
        <w:jc w:val="both"/>
        <w:rPr>
          <w:rFonts w:ascii="Trebuchet MS" w:hAnsi="Trebuchet MS" w:cs="Calibri"/>
          <w:noProof/>
          <w:color w:val="000000" w:themeColor="text1"/>
        </w:rPr>
      </w:pPr>
      <w:r w:rsidRPr="002578B7">
        <w:rPr>
          <w:rFonts w:ascii="Trebuchet MS" w:hAnsi="Trebuchet MS" w:cs="Calibri"/>
          <w:noProof/>
          <w:color w:val="000000" w:themeColor="text1"/>
        </w:rPr>
        <w:t xml:space="preserve">Unanswered questions or sections that are left blank shall be </w:t>
      </w:r>
      <w:r w:rsidR="0029484E" w:rsidRPr="002578B7">
        <w:rPr>
          <w:rFonts w:ascii="Trebuchet MS" w:hAnsi="Trebuchet MS" w:cs="Calibri"/>
          <w:noProof/>
          <w:color w:val="000000" w:themeColor="text1"/>
        </w:rPr>
        <w:t>awarded a 0.</w:t>
      </w:r>
    </w:p>
    <w:p w14:paraId="40EF2E9D" w14:textId="77777777" w:rsidR="0029484E" w:rsidRPr="0056456E" w:rsidRDefault="0029484E" w:rsidP="00177379">
      <w:pPr>
        <w:jc w:val="both"/>
        <w:rPr>
          <w:rFonts w:ascii="Trebuchet MS" w:hAnsi="Trebuchet MS" w:cs="Calibri"/>
          <w:noProof/>
          <w:color w:val="000000" w:themeColor="text1"/>
          <w:sz w:val="22"/>
          <w:szCs w:val="22"/>
        </w:rPr>
      </w:pPr>
    </w:p>
    <w:p w14:paraId="32DC09FD" w14:textId="77777777" w:rsidR="0029484E" w:rsidRPr="007507A2" w:rsidRDefault="0029484E" w:rsidP="002578B7">
      <w:pPr>
        <w:rPr>
          <w:rFonts w:ascii="Trebuchet MS" w:hAnsi="Trebuchet MS" w:cs="Calibri"/>
          <w:b/>
          <w:bCs/>
          <w:noProof/>
          <w:color w:val="000000" w:themeColor="text1"/>
          <w:sz w:val="22"/>
          <w:szCs w:val="22"/>
        </w:rPr>
      </w:pPr>
      <w:r w:rsidRPr="0056456E">
        <w:rPr>
          <w:rFonts w:ascii="Trebuchet MS" w:hAnsi="Trebuchet MS" w:cs="Calibri"/>
          <w:noProof/>
          <w:color w:val="000000" w:themeColor="text1"/>
          <w:sz w:val="22"/>
          <w:szCs w:val="22"/>
        </w:rPr>
        <w:t xml:space="preserve">Please answer </w:t>
      </w:r>
      <w:r w:rsidRPr="0056456E">
        <w:rPr>
          <w:rFonts w:ascii="Trebuchet MS" w:hAnsi="Trebuchet MS" w:cs="Calibri"/>
          <w:noProof/>
          <w:color w:val="000000" w:themeColor="text1"/>
          <w:sz w:val="22"/>
          <w:szCs w:val="22"/>
          <w:u w:val="single"/>
        </w:rPr>
        <w:t>all</w:t>
      </w:r>
      <w:r w:rsidRPr="0056456E">
        <w:rPr>
          <w:rFonts w:ascii="Trebuchet MS" w:hAnsi="Trebuchet MS" w:cs="Calibri"/>
          <w:noProof/>
          <w:color w:val="000000" w:themeColor="text1"/>
          <w:sz w:val="22"/>
          <w:szCs w:val="22"/>
        </w:rPr>
        <w:t xml:space="preserve"> questions</w:t>
      </w:r>
      <w:r w:rsidR="00117F01" w:rsidRPr="0056456E">
        <w:rPr>
          <w:rFonts w:ascii="Trebuchet MS" w:hAnsi="Trebuchet MS" w:cs="Calibri"/>
          <w:noProof/>
          <w:color w:val="000000" w:themeColor="text1"/>
          <w:sz w:val="22"/>
          <w:szCs w:val="22"/>
        </w:rPr>
        <w:t xml:space="preserve"> in the spaces provided. </w:t>
      </w:r>
      <w:r w:rsidR="00117F01" w:rsidRPr="007507A2">
        <w:rPr>
          <w:rFonts w:ascii="Trebuchet MS" w:hAnsi="Trebuchet MS" w:cs="Calibri"/>
          <w:b/>
          <w:bCs/>
          <w:noProof/>
          <w:color w:val="000000" w:themeColor="text1"/>
          <w:sz w:val="22"/>
          <w:szCs w:val="22"/>
        </w:rPr>
        <w:t>Please do not</w:t>
      </w:r>
      <w:r w:rsidR="00CD46F6" w:rsidRPr="007507A2">
        <w:rPr>
          <w:rFonts w:ascii="Trebuchet MS" w:hAnsi="Trebuchet MS" w:cs="Calibri"/>
          <w:b/>
          <w:bCs/>
          <w:noProof/>
          <w:color w:val="000000" w:themeColor="text1"/>
          <w:sz w:val="22"/>
          <w:szCs w:val="22"/>
        </w:rPr>
        <w:t xml:space="preserve"> attach documents or appendic</w:t>
      </w:r>
      <w:r w:rsidR="00117F01" w:rsidRPr="007507A2">
        <w:rPr>
          <w:rFonts w:ascii="Trebuchet MS" w:hAnsi="Trebuchet MS" w:cs="Calibri"/>
          <w:b/>
          <w:bCs/>
          <w:noProof/>
          <w:color w:val="000000" w:themeColor="text1"/>
          <w:sz w:val="22"/>
          <w:szCs w:val="22"/>
        </w:rPr>
        <w:t>es</w:t>
      </w:r>
      <w:r w:rsidR="00EB2658" w:rsidRPr="007507A2">
        <w:rPr>
          <w:rFonts w:ascii="Trebuchet MS" w:hAnsi="Trebuchet MS" w:cs="Calibri"/>
          <w:b/>
          <w:bCs/>
          <w:noProof/>
          <w:color w:val="000000" w:themeColor="text1"/>
          <w:sz w:val="22"/>
          <w:szCs w:val="22"/>
        </w:rPr>
        <w:t>.</w:t>
      </w:r>
      <w:r w:rsidRPr="007507A2">
        <w:rPr>
          <w:rFonts w:ascii="Trebuchet MS" w:hAnsi="Trebuchet MS" w:cs="Calibri"/>
          <w:b/>
          <w:bCs/>
          <w:noProof/>
          <w:color w:val="000000" w:themeColor="text1"/>
          <w:sz w:val="22"/>
          <w:szCs w:val="22"/>
        </w:rPr>
        <w:t xml:space="preserve"> </w:t>
      </w:r>
    </w:p>
    <w:p w14:paraId="69B2CB19" w14:textId="77777777" w:rsidR="00580690" w:rsidRPr="0056456E"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56456E" w14:paraId="5284FF02" w14:textId="77777777" w:rsidTr="19FCCDFA">
        <w:tc>
          <w:tcPr>
            <w:tcW w:w="1131" w:type="dxa"/>
          </w:tcPr>
          <w:p w14:paraId="0B26681C" w14:textId="77777777" w:rsidR="00577589" w:rsidRPr="0056456E" w:rsidRDefault="00117F01" w:rsidP="00177379">
            <w:pPr>
              <w:jc w:val="both"/>
              <w:rPr>
                <w:rFonts w:ascii="Trebuchet MS" w:hAnsi="Trebuchet MS"/>
                <w:b/>
                <w:sz w:val="22"/>
                <w:szCs w:val="22"/>
              </w:rPr>
            </w:pPr>
            <w:r w:rsidRPr="0056456E">
              <w:rPr>
                <w:rFonts w:ascii="Trebuchet MS" w:hAnsi="Trebuchet MS"/>
                <w:b/>
                <w:sz w:val="22"/>
                <w:szCs w:val="22"/>
              </w:rPr>
              <w:t>Question No.</w:t>
            </w:r>
            <w:r w:rsidR="00577589" w:rsidRPr="0056456E">
              <w:rPr>
                <w:rFonts w:ascii="Trebuchet MS" w:hAnsi="Trebuchet MS"/>
                <w:b/>
                <w:sz w:val="22"/>
                <w:szCs w:val="22"/>
              </w:rPr>
              <w:t xml:space="preserve"> </w:t>
            </w:r>
          </w:p>
        </w:tc>
        <w:tc>
          <w:tcPr>
            <w:tcW w:w="6755" w:type="dxa"/>
          </w:tcPr>
          <w:p w14:paraId="5B74AE78" w14:textId="77777777" w:rsidR="00577589" w:rsidRPr="0056456E" w:rsidRDefault="5097F1D6" w:rsidP="19FCCDFA">
            <w:pPr>
              <w:jc w:val="both"/>
              <w:rPr>
                <w:rFonts w:ascii="Trebuchet MS" w:hAnsi="Trebuchet MS"/>
                <w:b/>
                <w:bCs/>
                <w:sz w:val="22"/>
                <w:szCs w:val="22"/>
              </w:rPr>
            </w:pPr>
            <w:r w:rsidRPr="19FCCDFA">
              <w:rPr>
                <w:rFonts w:ascii="Trebuchet MS" w:hAnsi="Trebuchet MS"/>
                <w:b/>
                <w:bCs/>
                <w:sz w:val="22"/>
                <w:szCs w:val="22"/>
              </w:rPr>
              <w:t>Question</w:t>
            </w:r>
          </w:p>
        </w:tc>
        <w:tc>
          <w:tcPr>
            <w:tcW w:w="1405" w:type="dxa"/>
          </w:tcPr>
          <w:p w14:paraId="2656298E" w14:textId="77777777" w:rsidR="00577589" w:rsidRPr="0056456E" w:rsidRDefault="1F95D65E" w:rsidP="19FCCDFA">
            <w:pPr>
              <w:jc w:val="both"/>
              <w:rPr>
                <w:rFonts w:ascii="Trebuchet MS" w:hAnsi="Trebuchet MS"/>
                <w:b/>
                <w:bCs/>
                <w:sz w:val="22"/>
                <w:szCs w:val="22"/>
              </w:rPr>
            </w:pPr>
            <w:r w:rsidRPr="19FCCDFA">
              <w:rPr>
                <w:rFonts w:ascii="Trebuchet MS" w:hAnsi="Trebuchet MS"/>
                <w:b/>
                <w:bCs/>
                <w:sz w:val="22"/>
                <w:szCs w:val="22"/>
              </w:rPr>
              <w:t>W</w:t>
            </w:r>
            <w:r w:rsidR="5097F1D6" w:rsidRPr="19FCCDFA">
              <w:rPr>
                <w:rFonts w:ascii="Trebuchet MS" w:hAnsi="Trebuchet MS"/>
                <w:b/>
                <w:bCs/>
                <w:sz w:val="22"/>
                <w:szCs w:val="22"/>
              </w:rPr>
              <w:t>eighting</w:t>
            </w:r>
          </w:p>
        </w:tc>
      </w:tr>
      <w:tr w:rsidR="00577589" w:rsidRPr="0056456E" w14:paraId="30711F28" w14:textId="77777777" w:rsidTr="19FCCDFA">
        <w:tc>
          <w:tcPr>
            <w:tcW w:w="1131" w:type="dxa"/>
          </w:tcPr>
          <w:p w14:paraId="5337C212" w14:textId="77777777" w:rsidR="00577589" w:rsidRPr="0056456E" w:rsidRDefault="00577589" w:rsidP="002578B7">
            <w:pPr>
              <w:rPr>
                <w:rFonts w:ascii="Trebuchet MS" w:hAnsi="Trebuchet MS"/>
                <w:sz w:val="22"/>
                <w:szCs w:val="22"/>
              </w:rPr>
            </w:pPr>
            <w:r w:rsidRPr="0056456E">
              <w:rPr>
                <w:rFonts w:ascii="Trebuchet MS" w:hAnsi="Trebuchet MS"/>
                <w:sz w:val="22"/>
                <w:szCs w:val="22"/>
              </w:rPr>
              <w:t>1</w:t>
            </w:r>
          </w:p>
        </w:tc>
        <w:tc>
          <w:tcPr>
            <w:tcW w:w="6755" w:type="dxa"/>
          </w:tcPr>
          <w:p w14:paraId="1D1D1E48" w14:textId="2AB38B35" w:rsidR="008B4CC6" w:rsidRPr="0056456E" w:rsidRDefault="4B6D1FBC" w:rsidP="002578B7">
            <w:pPr>
              <w:rPr>
                <w:rFonts w:ascii="Trebuchet MS" w:hAnsi="Trebuchet MS"/>
                <w:sz w:val="22"/>
                <w:szCs w:val="22"/>
              </w:rPr>
            </w:pPr>
            <w:r w:rsidRPr="19FCCDFA">
              <w:rPr>
                <w:rFonts w:ascii="Trebuchet MS" w:hAnsi="Trebuchet MS"/>
                <w:sz w:val="22"/>
                <w:szCs w:val="22"/>
              </w:rPr>
              <w:t>Under</w:t>
            </w:r>
            <w:r w:rsidR="071451BE" w:rsidRPr="19FCCDFA">
              <w:rPr>
                <w:rFonts w:ascii="Trebuchet MS" w:hAnsi="Trebuchet MS"/>
                <w:sz w:val="22"/>
                <w:szCs w:val="22"/>
              </w:rPr>
              <w:t>standing the requirement</w:t>
            </w:r>
            <w:r w:rsidR="054CA5FA" w:rsidRPr="19FCCDFA">
              <w:rPr>
                <w:rFonts w:ascii="Trebuchet MS" w:hAnsi="Trebuchet MS"/>
                <w:sz w:val="22"/>
                <w:szCs w:val="22"/>
              </w:rPr>
              <w:t xml:space="preserve"> of the assignment</w:t>
            </w:r>
          </w:p>
        </w:tc>
        <w:tc>
          <w:tcPr>
            <w:tcW w:w="1405" w:type="dxa"/>
            <w:vAlign w:val="center"/>
          </w:tcPr>
          <w:p w14:paraId="011F7FA9" w14:textId="14C005AD" w:rsidR="00577589" w:rsidRPr="0056456E" w:rsidRDefault="4CE21754" w:rsidP="002578B7">
            <w:pPr>
              <w:rPr>
                <w:rFonts w:ascii="Trebuchet MS" w:hAnsi="Trebuchet MS"/>
                <w:sz w:val="22"/>
                <w:szCs w:val="22"/>
              </w:rPr>
            </w:pPr>
            <w:r w:rsidRPr="19FCCDFA">
              <w:rPr>
                <w:rFonts w:ascii="Trebuchet MS" w:hAnsi="Trebuchet MS"/>
                <w:sz w:val="22"/>
                <w:szCs w:val="22"/>
              </w:rPr>
              <w:t>10</w:t>
            </w:r>
            <w:r w:rsidR="5097F1D6" w:rsidRPr="19FCCDFA">
              <w:rPr>
                <w:rFonts w:ascii="Trebuchet MS" w:hAnsi="Trebuchet MS"/>
                <w:sz w:val="22"/>
                <w:szCs w:val="22"/>
              </w:rPr>
              <w:t>%</w:t>
            </w:r>
          </w:p>
        </w:tc>
      </w:tr>
      <w:tr w:rsidR="0029484E" w:rsidRPr="0056456E" w14:paraId="3351D725" w14:textId="77777777" w:rsidTr="19FCCDFA">
        <w:tc>
          <w:tcPr>
            <w:tcW w:w="9291" w:type="dxa"/>
            <w:gridSpan w:val="3"/>
          </w:tcPr>
          <w:p w14:paraId="7EC5142D" w14:textId="77777777" w:rsidR="0029484E" w:rsidRPr="0056456E" w:rsidRDefault="0029484E" w:rsidP="002578B7">
            <w:pPr>
              <w:rPr>
                <w:rFonts w:ascii="Trebuchet MS" w:hAnsi="Trebuchet MS"/>
                <w:color w:val="0000FF"/>
                <w:sz w:val="22"/>
                <w:szCs w:val="22"/>
              </w:rPr>
            </w:pPr>
          </w:p>
          <w:p w14:paraId="69A3F519" w14:textId="77777777" w:rsidR="0029484E" w:rsidRPr="0056456E" w:rsidRDefault="4846841B" w:rsidP="002578B7">
            <w:pPr>
              <w:rPr>
                <w:rFonts w:ascii="Trebuchet MS" w:hAnsi="Trebuchet MS"/>
                <w:color w:val="0000FF"/>
                <w:sz w:val="22"/>
                <w:szCs w:val="22"/>
              </w:rPr>
            </w:pPr>
            <w:r w:rsidRPr="19FCCDFA">
              <w:rPr>
                <w:rFonts w:ascii="Trebuchet MS" w:hAnsi="Trebuchet MS"/>
                <w:color w:val="0000FF"/>
                <w:sz w:val="22"/>
                <w:szCs w:val="22"/>
              </w:rPr>
              <w:t>Insert your answer here</w:t>
            </w:r>
          </w:p>
          <w:p w14:paraId="51FEB425" w14:textId="77777777" w:rsidR="0029484E" w:rsidRPr="0056456E" w:rsidRDefault="0029484E" w:rsidP="002578B7">
            <w:pPr>
              <w:rPr>
                <w:rFonts w:ascii="Trebuchet MS" w:hAnsi="Trebuchet MS"/>
                <w:sz w:val="22"/>
                <w:szCs w:val="22"/>
              </w:rPr>
            </w:pPr>
          </w:p>
        </w:tc>
      </w:tr>
      <w:tr w:rsidR="00FA770D" w:rsidRPr="0056456E" w14:paraId="03792B4F" w14:textId="77777777" w:rsidTr="19FCCDFA">
        <w:tc>
          <w:tcPr>
            <w:tcW w:w="1131" w:type="dxa"/>
          </w:tcPr>
          <w:p w14:paraId="65B768E7" w14:textId="77777777" w:rsidR="00FA770D" w:rsidRPr="0056456E" w:rsidRDefault="00FA770D" w:rsidP="002578B7">
            <w:pPr>
              <w:rPr>
                <w:rFonts w:ascii="Trebuchet MS" w:hAnsi="Trebuchet MS"/>
                <w:sz w:val="22"/>
                <w:szCs w:val="22"/>
              </w:rPr>
            </w:pPr>
            <w:r w:rsidRPr="0056456E">
              <w:rPr>
                <w:rFonts w:ascii="Trebuchet MS" w:hAnsi="Trebuchet MS"/>
                <w:sz w:val="22"/>
                <w:szCs w:val="22"/>
              </w:rPr>
              <w:t>2</w:t>
            </w:r>
          </w:p>
        </w:tc>
        <w:tc>
          <w:tcPr>
            <w:tcW w:w="6755" w:type="dxa"/>
          </w:tcPr>
          <w:p w14:paraId="06C10CDB" w14:textId="50BDA74D" w:rsidR="00FA770D" w:rsidRPr="001F4115" w:rsidRDefault="071451BE" w:rsidP="002578B7">
            <w:pPr>
              <w:overflowPunct/>
              <w:autoSpaceDE/>
              <w:autoSpaceDN/>
              <w:adjustRightInd/>
              <w:spacing w:line="293" w:lineRule="atLeast"/>
              <w:rPr>
                <w:rFonts w:ascii="Trebuchet MS" w:hAnsi="Trebuchet MS" w:cs="Arial"/>
                <w:color w:val="FF0000"/>
                <w:sz w:val="22"/>
                <w:szCs w:val="22"/>
              </w:rPr>
            </w:pPr>
            <w:r w:rsidRPr="19FCCDFA">
              <w:rPr>
                <w:rFonts w:ascii="Trebuchet MS" w:hAnsi="Trebuchet MS" w:cs="Arial"/>
                <w:sz w:val="22"/>
                <w:szCs w:val="22"/>
                <w:lang w:eastAsia="en-GB"/>
              </w:rPr>
              <w:t>Methodology</w:t>
            </w:r>
          </w:p>
        </w:tc>
        <w:tc>
          <w:tcPr>
            <w:tcW w:w="1405" w:type="dxa"/>
            <w:vAlign w:val="center"/>
          </w:tcPr>
          <w:p w14:paraId="3716DF16" w14:textId="261E753B" w:rsidR="00FA770D" w:rsidRPr="0056456E" w:rsidRDefault="4CE21754" w:rsidP="002578B7">
            <w:pPr>
              <w:rPr>
                <w:rFonts w:ascii="Trebuchet MS" w:hAnsi="Trebuchet MS"/>
                <w:sz w:val="22"/>
                <w:szCs w:val="22"/>
              </w:rPr>
            </w:pPr>
            <w:r w:rsidRPr="19FCCDFA">
              <w:rPr>
                <w:rFonts w:ascii="Trebuchet MS" w:hAnsi="Trebuchet MS"/>
                <w:sz w:val="22"/>
                <w:szCs w:val="22"/>
              </w:rPr>
              <w:t>10</w:t>
            </w:r>
            <w:r w:rsidR="5796DEF4" w:rsidRPr="19FCCDFA">
              <w:rPr>
                <w:rFonts w:ascii="Trebuchet MS" w:hAnsi="Trebuchet MS"/>
                <w:sz w:val="22"/>
                <w:szCs w:val="22"/>
              </w:rPr>
              <w:t>%</w:t>
            </w:r>
          </w:p>
        </w:tc>
      </w:tr>
      <w:tr w:rsidR="00FA770D" w:rsidRPr="0056456E" w14:paraId="0D881AC6" w14:textId="77777777" w:rsidTr="19FCCDFA">
        <w:tc>
          <w:tcPr>
            <w:tcW w:w="9291" w:type="dxa"/>
            <w:gridSpan w:val="3"/>
          </w:tcPr>
          <w:p w14:paraId="5A7F20C8" w14:textId="77777777" w:rsidR="00FA770D" w:rsidRPr="0056456E" w:rsidRDefault="00FA770D" w:rsidP="002578B7">
            <w:pPr>
              <w:rPr>
                <w:rFonts w:ascii="Trebuchet MS" w:hAnsi="Trebuchet MS"/>
                <w:color w:val="0000FF"/>
                <w:sz w:val="22"/>
                <w:szCs w:val="22"/>
              </w:rPr>
            </w:pPr>
          </w:p>
          <w:p w14:paraId="5A198381" w14:textId="77777777" w:rsidR="00FA770D" w:rsidRPr="0056456E" w:rsidRDefault="5796DEF4" w:rsidP="002578B7">
            <w:pPr>
              <w:rPr>
                <w:rFonts w:ascii="Trebuchet MS" w:hAnsi="Trebuchet MS"/>
                <w:color w:val="0000FF"/>
                <w:sz w:val="22"/>
                <w:szCs w:val="22"/>
              </w:rPr>
            </w:pPr>
            <w:r w:rsidRPr="19FCCDFA">
              <w:rPr>
                <w:rFonts w:ascii="Trebuchet MS" w:hAnsi="Trebuchet MS"/>
                <w:color w:val="0000FF"/>
                <w:sz w:val="22"/>
                <w:szCs w:val="22"/>
              </w:rPr>
              <w:t>Insert your answer here</w:t>
            </w:r>
          </w:p>
          <w:p w14:paraId="1FD6C674" w14:textId="77777777" w:rsidR="00FA770D" w:rsidRPr="0056456E" w:rsidRDefault="00FA770D" w:rsidP="002578B7">
            <w:pPr>
              <w:rPr>
                <w:rFonts w:ascii="Trebuchet MS" w:hAnsi="Trebuchet MS"/>
                <w:sz w:val="22"/>
                <w:szCs w:val="22"/>
              </w:rPr>
            </w:pPr>
          </w:p>
        </w:tc>
      </w:tr>
      <w:tr w:rsidR="00577589" w:rsidRPr="0056456E" w14:paraId="6DF82435" w14:textId="77777777" w:rsidTr="19FCCDFA">
        <w:tc>
          <w:tcPr>
            <w:tcW w:w="1131" w:type="dxa"/>
          </w:tcPr>
          <w:p w14:paraId="3977CE1C" w14:textId="77777777" w:rsidR="00577589" w:rsidRPr="0056456E" w:rsidRDefault="008C4911" w:rsidP="002578B7">
            <w:pPr>
              <w:rPr>
                <w:rFonts w:ascii="Trebuchet MS" w:hAnsi="Trebuchet MS"/>
                <w:sz w:val="22"/>
                <w:szCs w:val="22"/>
              </w:rPr>
            </w:pPr>
            <w:r w:rsidRPr="0056456E">
              <w:rPr>
                <w:rFonts w:ascii="Trebuchet MS" w:hAnsi="Trebuchet MS"/>
                <w:sz w:val="22"/>
                <w:szCs w:val="22"/>
              </w:rPr>
              <w:t>3</w:t>
            </w:r>
          </w:p>
        </w:tc>
        <w:tc>
          <w:tcPr>
            <w:tcW w:w="6755" w:type="dxa"/>
          </w:tcPr>
          <w:p w14:paraId="5A2DB27A" w14:textId="6D1E70B2" w:rsidR="00C764E6" w:rsidRPr="0056456E" w:rsidRDefault="3909AE0E" w:rsidP="002578B7">
            <w:pPr>
              <w:rPr>
                <w:rFonts w:ascii="Trebuchet MS" w:hAnsi="Trebuchet MS"/>
                <w:sz w:val="22"/>
                <w:szCs w:val="22"/>
              </w:rPr>
            </w:pPr>
            <w:r w:rsidRPr="19FCCDFA">
              <w:rPr>
                <w:rFonts w:ascii="Trebuchet MS" w:hAnsi="Trebuchet MS"/>
                <w:sz w:val="22"/>
                <w:szCs w:val="22"/>
              </w:rPr>
              <w:t>E</w:t>
            </w:r>
            <w:r w:rsidR="07757D8F" w:rsidRPr="19FCCDFA">
              <w:rPr>
                <w:rFonts w:ascii="Trebuchet MS" w:hAnsi="Trebuchet MS"/>
                <w:sz w:val="22"/>
                <w:szCs w:val="22"/>
              </w:rPr>
              <w:t>ducation and e</w:t>
            </w:r>
            <w:r w:rsidRPr="19FCCDFA">
              <w:rPr>
                <w:rFonts w:ascii="Trebuchet MS" w:hAnsi="Trebuchet MS"/>
                <w:sz w:val="22"/>
                <w:szCs w:val="22"/>
              </w:rPr>
              <w:t>xperience</w:t>
            </w:r>
            <w:r w:rsidR="4CE21754" w:rsidRPr="19FCCDFA">
              <w:rPr>
                <w:rFonts w:ascii="Trebuchet MS" w:hAnsi="Trebuchet MS"/>
                <w:sz w:val="22"/>
                <w:szCs w:val="22"/>
              </w:rPr>
              <w:t xml:space="preserve"> relating to </w:t>
            </w:r>
            <w:r w:rsidR="3E87C13D" w:rsidRPr="19FCCDFA">
              <w:rPr>
                <w:rFonts w:ascii="Trebuchet MS" w:hAnsi="Trebuchet MS"/>
                <w:sz w:val="22"/>
                <w:szCs w:val="22"/>
              </w:rPr>
              <w:t>NAgDI multi-</w:t>
            </w:r>
            <w:r w:rsidR="4CE21754" w:rsidRPr="19FCCDFA">
              <w:rPr>
                <w:rFonts w:ascii="Trebuchet MS" w:hAnsi="Trebuchet MS"/>
                <w:sz w:val="22"/>
                <w:szCs w:val="22"/>
              </w:rPr>
              <w:t xml:space="preserve">stakeholder </w:t>
            </w:r>
            <w:r w:rsidR="3E87C13D" w:rsidRPr="19FCCDFA">
              <w:rPr>
                <w:rFonts w:ascii="Trebuchet MS" w:hAnsi="Trebuchet MS"/>
                <w:sz w:val="22"/>
                <w:szCs w:val="22"/>
              </w:rPr>
              <w:t>process</w:t>
            </w:r>
            <w:r w:rsidR="2D3F7397" w:rsidRPr="19FCCDFA">
              <w:rPr>
                <w:rFonts w:ascii="Trebuchet MS" w:hAnsi="Trebuchet MS"/>
                <w:sz w:val="22"/>
                <w:szCs w:val="22"/>
              </w:rPr>
              <w:t xml:space="preserve"> and</w:t>
            </w:r>
            <w:r w:rsidR="3E87C13D" w:rsidRPr="19FCCDFA">
              <w:rPr>
                <w:rFonts w:ascii="Trebuchet MS" w:hAnsi="Trebuchet MS"/>
                <w:sz w:val="22"/>
                <w:szCs w:val="22"/>
              </w:rPr>
              <w:t xml:space="preserve"> </w:t>
            </w:r>
            <w:r w:rsidR="4CE21754" w:rsidRPr="19FCCDFA">
              <w:rPr>
                <w:rFonts w:ascii="Trebuchet MS" w:hAnsi="Trebuchet MS"/>
                <w:sz w:val="22"/>
                <w:szCs w:val="22"/>
              </w:rPr>
              <w:t xml:space="preserve">engagement </w:t>
            </w:r>
            <w:r w:rsidR="64E0B5D2" w:rsidRPr="19FCCDFA">
              <w:rPr>
                <w:rFonts w:ascii="Trebuchet MS" w:hAnsi="Trebuchet MS"/>
                <w:sz w:val="22"/>
                <w:szCs w:val="22"/>
              </w:rPr>
              <w:t>of public sector stakeholder</w:t>
            </w:r>
          </w:p>
        </w:tc>
        <w:tc>
          <w:tcPr>
            <w:tcW w:w="1405" w:type="dxa"/>
            <w:vAlign w:val="center"/>
          </w:tcPr>
          <w:p w14:paraId="2624D47A" w14:textId="61582DBC" w:rsidR="00577589" w:rsidRPr="0056456E" w:rsidRDefault="5F944983" w:rsidP="002578B7">
            <w:pPr>
              <w:rPr>
                <w:rFonts w:ascii="Trebuchet MS" w:hAnsi="Trebuchet MS"/>
                <w:sz w:val="22"/>
                <w:szCs w:val="22"/>
              </w:rPr>
            </w:pPr>
            <w:r w:rsidRPr="19FCCDFA">
              <w:rPr>
                <w:rFonts w:ascii="Trebuchet MS" w:hAnsi="Trebuchet MS"/>
                <w:sz w:val="22"/>
                <w:szCs w:val="22"/>
              </w:rPr>
              <w:t>3</w:t>
            </w:r>
            <w:r w:rsidR="52D76EE9" w:rsidRPr="19FCCDFA">
              <w:rPr>
                <w:rFonts w:ascii="Trebuchet MS" w:hAnsi="Trebuchet MS"/>
                <w:sz w:val="22"/>
                <w:szCs w:val="22"/>
              </w:rPr>
              <w:t>0</w:t>
            </w:r>
            <w:r w:rsidR="5097F1D6" w:rsidRPr="19FCCDFA">
              <w:rPr>
                <w:rFonts w:ascii="Trebuchet MS" w:hAnsi="Trebuchet MS"/>
                <w:sz w:val="22"/>
                <w:szCs w:val="22"/>
              </w:rPr>
              <w:t>%</w:t>
            </w:r>
          </w:p>
        </w:tc>
      </w:tr>
      <w:tr w:rsidR="0029484E" w:rsidRPr="0056456E" w14:paraId="449015BA" w14:textId="77777777" w:rsidTr="19FCCDFA">
        <w:tc>
          <w:tcPr>
            <w:tcW w:w="9291" w:type="dxa"/>
            <w:gridSpan w:val="3"/>
          </w:tcPr>
          <w:p w14:paraId="639207ED" w14:textId="77777777" w:rsidR="0029484E" w:rsidRPr="0056456E" w:rsidRDefault="0029484E" w:rsidP="002578B7">
            <w:pPr>
              <w:rPr>
                <w:rFonts w:ascii="Trebuchet MS" w:hAnsi="Trebuchet MS"/>
                <w:color w:val="0000FF"/>
                <w:sz w:val="22"/>
                <w:szCs w:val="22"/>
              </w:rPr>
            </w:pPr>
          </w:p>
          <w:p w14:paraId="744706E8" w14:textId="77777777" w:rsidR="0029484E" w:rsidRPr="0056456E" w:rsidRDefault="4846841B" w:rsidP="002578B7">
            <w:pPr>
              <w:rPr>
                <w:rFonts w:ascii="Trebuchet MS" w:hAnsi="Trebuchet MS"/>
                <w:color w:val="0000FF"/>
                <w:sz w:val="22"/>
                <w:szCs w:val="22"/>
              </w:rPr>
            </w:pPr>
            <w:r w:rsidRPr="19FCCDFA">
              <w:rPr>
                <w:rFonts w:ascii="Trebuchet MS" w:hAnsi="Trebuchet MS"/>
                <w:color w:val="0000FF"/>
                <w:sz w:val="22"/>
                <w:szCs w:val="22"/>
              </w:rPr>
              <w:t>Insert your answer here</w:t>
            </w:r>
          </w:p>
          <w:p w14:paraId="63E0DD21" w14:textId="77777777" w:rsidR="0029484E" w:rsidRPr="0056456E" w:rsidRDefault="0029484E" w:rsidP="002578B7">
            <w:pPr>
              <w:rPr>
                <w:rFonts w:ascii="Trebuchet MS" w:hAnsi="Trebuchet MS"/>
                <w:sz w:val="22"/>
                <w:szCs w:val="22"/>
              </w:rPr>
            </w:pPr>
          </w:p>
        </w:tc>
      </w:tr>
      <w:tr w:rsidR="00C764E6" w:rsidRPr="0056456E" w14:paraId="2F95D39B" w14:textId="77777777" w:rsidTr="19FCCDFA">
        <w:tc>
          <w:tcPr>
            <w:tcW w:w="1131" w:type="dxa"/>
          </w:tcPr>
          <w:p w14:paraId="669E5922" w14:textId="77777777" w:rsidR="00C764E6" w:rsidRPr="0056456E" w:rsidRDefault="00150016" w:rsidP="00383128">
            <w:pPr>
              <w:jc w:val="both"/>
              <w:rPr>
                <w:rFonts w:ascii="Trebuchet MS" w:hAnsi="Trebuchet MS"/>
                <w:sz w:val="22"/>
                <w:szCs w:val="22"/>
              </w:rPr>
            </w:pPr>
            <w:r w:rsidRPr="0056456E">
              <w:rPr>
                <w:rFonts w:ascii="Trebuchet MS" w:hAnsi="Trebuchet MS"/>
                <w:sz w:val="22"/>
                <w:szCs w:val="22"/>
              </w:rPr>
              <w:t>4</w:t>
            </w:r>
          </w:p>
        </w:tc>
        <w:tc>
          <w:tcPr>
            <w:tcW w:w="6755" w:type="dxa"/>
          </w:tcPr>
          <w:p w14:paraId="75F132AB" w14:textId="79558C18" w:rsidR="002302B4" w:rsidRPr="0056456E" w:rsidRDefault="407E5641" w:rsidP="002578B7">
            <w:pPr>
              <w:pStyle w:val="NoSpacing"/>
              <w:jc w:val="both"/>
              <w:rPr>
                <w:rFonts w:ascii="Trebuchet MS" w:hAnsi="Trebuchet MS"/>
                <w:sz w:val="22"/>
                <w:szCs w:val="22"/>
              </w:rPr>
            </w:pPr>
            <w:r w:rsidRPr="19FCCDFA">
              <w:rPr>
                <w:rFonts w:ascii="Trebuchet MS" w:hAnsi="Trebuchet MS"/>
                <w:sz w:val="22"/>
                <w:szCs w:val="22"/>
              </w:rPr>
              <w:t>Practical skills</w:t>
            </w:r>
            <w:r w:rsidR="09D24E87" w:rsidRPr="19FCCDFA">
              <w:rPr>
                <w:rFonts w:ascii="Trebuchet MS" w:hAnsi="Trebuchet MS"/>
                <w:sz w:val="22"/>
                <w:szCs w:val="22"/>
              </w:rPr>
              <w:t xml:space="preserve"> relating to </w:t>
            </w:r>
            <w:r w:rsidR="52D76EE9" w:rsidRPr="19FCCDFA">
              <w:rPr>
                <w:rFonts w:ascii="Trebuchet MS" w:hAnsi="Trebuchet MS"/>
                <w:sz w:val="22"/>
                <w:szCs w:val="22"/>
              </w:rPr>
              <w:t xml:space="preserve">animation of </w:t>
            </w:r>
            <w:r w:rsidR="09D24E87" w:rsidRPr="19FCCDFA">
              <w:rPr>
                <w:rFonts w:ascii="Trebuchet MS" w:hAnsi="Trebuchet MS"/>
                <w:sz w:val="22"/>
                <w:szCs w:val="22"/>
              </w:rPr>
              <w:t xml:space="preserve">Dgroups </w:t>
            </w:r>
            <w:r w:rsidR="52D76EE9" w:rsidRPr="19FCCDFA">
              <w:rPr>
                <w:rFonts w:ascii="Trebuchet MS" w:hAnsi="Trebuchet MS"/>
                <w:sz w:val="22"/>
                <w:szCs w:val="22"/>
              </w:rPr>
              <w:t>Online Community Platform</w:t>
            </w:r>
          </w:p>
        </w:tc>
        <w:tc>
          <w:tcPr>
            <w:tcW w:w="1405" w:type="dxa"/>
            <w:vAlign w:val="center"/>
          </w:tcPr>
          <w:p w14:paraId="4131D3C4" w14:textId="0B035494" w:rsidR="00C764E6" w:rsidRPr="0056456E" w:rsidRDefault="5F944983" w:rsidP="00383128">
            <w:pPr>
              <w:jc w:val="both"/>
              <w:rPr>
                <w:rFonts w:ascii="Trebuchet MS" w:hAnsi="Trebuchet MS"/>
                <w:sz w:val="22"/>
                <w:szCs w:val="22"/>
              </w:rPr>
            </w:pPr>
            <w:r w:rsidRPr="19FCCDFA">
              <w:rPr>
                <w:rFonts w:ascii="Trebuchet MS" w:hAnsi="Trebuchet MS"/>
                <w:sz w:val="22"/>
                <w:szCs w:val="22"/>
              </w:rPr>
              <w:t>2</w:t>
            </w:r>
            <w:r w:rsidR="52D76EE9" w:rsidRPr="19FCCDFA">
              <w:rPr>
                <w:rFonts w:ascii="Trebuchet MS" w:hAnsi="Trebuchet MS"/>
                <w:sz w:val="22"/>
                <w:szCs w:val="22"/>
              </w:rPr>
              <w:t>0</w:t>
            </w:r>
            <w:r w:rsidR="4B6D1FBC" w:rsidRPr="19FCCDFA">
              <w:rPr>
                <w:rFonts w:ascii="Trebuchet MS" w:hAnsi="Trebuchet MS"/>
                <w:sz w:val="22"/>
                <w:szCs w:val="22"/>
              </w:rPr>
              <w:t>%</w:t>
            </w:r>
          </w:p>
        </w:tc>
      </w:tr>
      <w:tr w:rsidR="00C764E6" w:rsidRPr="0056456E" w14:paraId="0968FD6E" w14:textId="77777777" w:rsidTr="19FCCDFA">
        <w:tc>
          <w:tcPr>
            <w:tcW w:w="9291" w:type="dxa"/>
            <w:gridSpan w:val="3"/>
          </w:tcPr>
          <w:p w14:paraId="21E3AD23" w14:textId="77777777" w:rsidR="00C764E6" w:rsidRPr="0056456E" w:rsidRDefault="00C764E6" w:rsidP="00383128">
            <w:pPr>
              <w:jc w:val="both"/>
              <w:rPr>
                <w:rFonts w:ascii="Trebuchet MS" w:hAnsi="Trebuchet MS"/>
                <w:color w:val="0000FF"/>
                <w:sz w:val="22"/>
                <w:szCs w:val="22"/>
              </w:rPr>
            </w:pPr>
          </w:p>
          <w:p w14:paraId="3675EAA9" w14:textId="77777777" w:rsidR="00C764E6" w:rsidRPr="0056456E" w:rsidRDefault="00C764E6" w:rsidP="00383128">
            <w:pPr>
              <w:jc w:val="both"/>
              <w:rPr>
                <w:rFonts w:ascii="Trebuchet MS" w:hAnsi="Trebuchet MS"/>
                <w:color w:val="0000FF"/>
                <w:sz w:val="22"/>
                <w:szCs w:val="22"/>
              </w:rPr>
            </w:pPr>
            <w:r w:rsidRPr="0056456E">
              <w:rPr>
                <w:rFonts w:ascii="Trebuchet MS" w:hAnsi="Trebuchet MS"/>
                <w:color w:val="0000FF"/>
                <w:sz w:val="22"/>
                <w:szCs w:val="22"/>
              </w:rPr>
              <w:t>Insert your answer here</w:t>
            </w:r>
          </w:p>
          <w:p w14:paraId="64B83227" w14:textId="77777777" w:rsidR="00C764E6" w:rsidRPr="0056456E" w:rsidRDefault="00C764E6" w:rsidP="00383128">
            <w:pPr>
              <w:jc w:val="both"/>
              <w:rPr>
                <w:rFonts w:ascii="Trebuchet MS" w:hAnsi="Trebuchet MS"/>
                <w:sz w:val="22"/>
                <w:szCs w:val="22"/>
              </w:rPr>
            </w:pPr>
          </w:p>
        </w:tc>
      </w:tr>
    </w:tbl>
    <w:p w14:paraId="24395023" w14:textId="61EC79F1" w:rsidR="0040296A" w:rsidRDefault="0040296A">
      <w:pPr>
        <w:overflowPunct/>
        <w:autoSpaceDE/>
        <w:autoSpaceDN/>
        <w:adjustRightInd/>
        <w:textAlignment w:val="auto"/>
        <w:rPr>
          <w:rStyle w:val="Heading1Char"/>
          <w:rFonts w:cs="Calibri"/>
          <w:color w:val="000000" w:themeColor="text1"/>
          <w:sz w:val="22"/>
          <w:szCs w:val="22"/>
        </w:rPr>
      </w:pPr>
      <w:bookmarkStart w:id="159" w:name="_Toc124780269"/>
    </w:p>
    <w:p w14:paraId="1DB4D213" w14:textId="77777777" w:rsidR="00C04E2F" w:rsidRPr="0056456E" w:rsidRDefault="0029484E" w:rsidP="00177379">
      <w:pPr>
        <w:overflowPunct/>
        <w:autoSpaceDE/>
        <w:autoSpaceDN/>
        <w:adjustRightInd/>
        <w:jc w:val="both"/>
        <w:textAlignment w:val="auto"/>
        <w:rPr>
          <w:rStyle w:val="Heading1Char"/>
          <w:rFonts w:cs="Calibri"/>
          <w:color w:val="000000" w:themeColor="text1"/>
          <w:sz w:val="22"/>
          <w:szCs w:val="22"/>
        </w:rPr>
      </w:pPr>
      <w:r w:rsidRPr="0056456E">
        <w:rPr>
          <w:rStyle w:val="Heading1Char"/>
          <w:rFonts w:cs="Calibri"/>
          <w:color w:val="000000" w:themeColor="text1"/>
          <w:sz w:val="22"/>
          <w:szCs w:val="22"/>
        </w:rPr>
        <w:t>Part 4</w:t>
      </w:r>
      <w:r w:rsidR="00C04E2F" w:rsidRPr="0056456E">
        <w:rPr>
          <w:rStyle w:val="Heading1Char"/>
          <w:rFonts w:cs="Calibri"/>
          <w:color w:val="000000" w:themeColor="text1"/>
          <w:sz w:val="22"/>
          <w:szCs w:val="22"/>
        </w:rPr>
        <w:t xml:space="preserve"> – Pricing</w:t>
      </w:r>
      <w:bookmarkEnd w:id="159"/>
      <w:r w:rsidR="00C04E2F" w:rsidRPr="0056456E">
        <w:rPr>
          <w:rStyle w:val="Heading1Char"/>
          <w:rFonts w:cs="Calibri"/>
          <w:color w:val="000000" w:themeColor="text1"/>
          <w:sz w:val="22"/>
          <w:szCs w:val="22"/>
        </w:rPr>
        <w:t xml:space="preserve"> </w:t>
      </w:r>
    </w:p>
    <w:p w14:paraId="39AF0B24" w14:textId="77777777" w:rsidR="00EC7A34" w:rsidRDefault="00EC7A34" w:rsidP="00177379">
      <w:pPr>
        <w:pStyle w:val="Default"/>
        <w:widowControl/>
        <w:jc w:val="both"/>
        <w:rPr>
          <w:rFonts w:ascii="Trebuchet MS" w:hAnsi="Trebuchet MS"/>
          <w:noProof/>
          <w:color w:val="000000" w:themeColor="text1"/>
          <w:sz w:val="22"/>
          <w:szCs w:val="22"/>
          <w:highlight w:val="yellow"/>
          <w:lang w:val="en-GB"/>
        </w:rPr>
      </w:pPr>
    </w:p>
    <w:p w14:paraId="7AAD43DE" w14:textId="5ADB63F6" w:rsidR="00EC7A34" w:rsidRPr="008B7062" w:rsidRDefault="00671775" w:rsidP="002578B7">
      <w:pPr>
        <w:pStyle w:val="Default"/>
        <w:widowControl/>
        <w:rPr>
          <w:rFonts w:ascii="Trebuchet MS" w:hAnsi="Trebuchet MS"/>
          <w:noProof/>
          <w:color w:val="000000" w:themeColor="text1"/>
          <w:sz w:val="22"/>
          <w:szCs w:val="22"/>
          <w:lang w:val="en-GB"/>
        </w:rPr>
      </w:pPr>
      <w:r w:rsidRPr="59F3C5E9">
        <w:rPr>
          <w:rFonts w:ascii="Trebuchet MS" w:hAnsi="Trebuchet MS"/>
          <w:noProof/>
          <w:color w:val="000000" w:themeColor="text1"/>
          <w:sz w:val="22"/>
          <w:szCs w:val="22"/>
          <w:lang w:val="en-GB"/>
        </w:rPr>
        <w:t xml:space="preserve">The Total Budget availabel for this consultancy is a </w:t>
      </w:r>
      <w:r w:rsidRPr="59F3C5E9">
        <w:rPr>
          <w:rFonts w:ascii="Trebuchet MS" w:hAnsi="Trebuchet MS"/>
          <w:b/>
          <w:bCs/>
          <w:noProof/>
          <w:color w:val="000000" w:themeColor="text1"/>
          <w:sz w:val="22"/>
          <w:szCs w:val="22"/>
          <w:lang w:val="en-GB"/>
        </w:rPr>
        <w:t>maximum of £15,000</w:t>
      </w:r>
      <w:r w:rsidRPr="59F3C5E9">
        <w:rPr>
          <w:rFonts w:ascii="Trebuchet MS" w:hAnsi="Trebuchet MS"/>
          <w:noProof/>
          <w:color w:val="000000" w:themeColor="text1"/>
          <w:sz w:val="22"/>
          <w:szCs w:val="22"/>
          <w:lang w:val="en-GB"/>
        </w:rPr>
        <w:t xml:space="preserve">, inclusive of </w:t>
      </w:r>
      <w:r w:rsidR="00AF5D14" w:rsidRPr="59F3C5E9">
        <w:rPr>
          <w:rFonts w:ascii="Trebuchet MS" w:hAnsi="Trebuchet MS"/>
          <w:noProof/>
          <w:color w:val="000000" w:themeColor="text1"/>
          <w:sz w:val="22"/>
          <w:szCs w:val="22"/>
          <w:lang w:val="en-GB"/>
        </w:rPr>
        <w:t xml:space="preserve">VAT and </w:t>
      </w:r>
      <w:r w:rsidR="6F9101F6" w:rsidRPr="6F7C9C1E">
        <w:rPr>
          <w:rFonts w:ascii="Trebuchet MS" w:hAnsi="Trebuchet MS"/>
          <w:noProof/>
          <w:color w:val="000000" w:themeColor="text1"/>
          <w:sz w:val="22"/>
          <w:szCs w:val="22"/>
          <w:lang w:val="en-GB"/>
        </w:rPr>
        <w:t xml:space="preserve">covers </w:t>
      </w:r>
      <w:r w:rsidR="00AF5D14" w:rsidRPr="59F3C5E9">
        <w:rPr>
          <w:rFonts w:ascii="Trebuchet MS" w:hAnsi="Trebuchet MS"/>
          <w:noProof/>
          <w:color w:val="000000" w:themeColor="text1"/>
          <w:sz w:val="22"/>
          <w:szCs w:val="22"/>
          <w:lang w:val="en-GB"/>
        </w:rPr>
        <w:t>any aditional costs/expenses incurred</w:t>
      </w:r>
      <w:r w:rsidR="49A2273D" w:rsidRPr="6F7C9C1E">
        <w:rPr>
          <w:rFonts w:ascii="Trebuchet MS" w:hAnsi="Trebuchet MS"/>
          <w:noProof/>
          <w:color w:val="000000" w:themeColor="text1"/>
          <w:sz w:val="22"/>
          <w:szCs w:val="22"/>
          <w:lang w:val="en-GB"/>
        </w:rPr>
        <w:t xml:space="preserve"> such as travel expenses</w:t>
      </w:r>
      <w:r w:rsidR="00AF5D14" w:rsidRPr="6F7C9C1E">
        <w:rPr>
          <w:rFonts w:ascii="Trebuchet MS" w:hAnsi="Trebuchet MS"/>
          <w:noProof/>
          <w:color w:val="000000" w:themeColor="text1"/>
          <w:sz w:val="22"/>
          <w:szCs w:val="22"/>
          <w:lang w:val="en-GB"/>
        </w:rPr>
        <w:t>.</w:t>
      </w:r>
      <w:r w:rsidR="00AF5D14" w:rsidRPr="59F3C5E9">
        <w:rPr>
          <w:rFonts w:ascii="Trebuchet MS" w:hAnsi="Trebuchet MS"/>
          <w:noProof/>
          <w:color w:val="000000" w:themeColor="text1"/>
          <w:sz w:val="22"/>
          <w:szCs w:val="22"/>
          <w:lang w:val="en-GB"/>
        </w:rPr>
        <w:t xml:space="preserve"> </w:t>
      </w:r>
      <w:r w:rsidR="00EC7A34" w:rsidRPr="59F3C5E9">
        <w:rPr>
          <w:rFonts w:ascii="Trebuchet MS" w:hAnsi="Trebuchet MS"/>
          <w:noProof/>
          <w:color w:val="000000" w:themeColor="text1"/>
          <w:sz w:val="22"/>
          <w:szCs w:val="22"/>
          <w:lang w:val="en-GB"/>
        </w:rPr>
        <w:t>Transparent pricing must be submitted with no hidden costs. Pricing and cost must be broken down to the different elements of the services and any other costs.</w:t>
      </w:r>
    </w:p>
    <w:p w14:paraId="2039ED96" w14:textId="77777777" w:rsidR="00BE5E9C" w:rsidRPr="008B7062" w:rsidRDefault="00BE5E9C" w:rsidP="002578B7">
      <w:pPr>
        <w:rPr>
          <w:rFonts w:ascii="Trebuchet MS" w:hAnsi="Trebuchet MS" w:cs="SJCSC Z+ Futura Lt BT"/>
          <w:noProof/>
          <w:color w:val="000000" w:themeColor="text1"/>
          <w:sz w:val="22"/>
          <w:szCs w:val="22"/>
        </w:rPr>
      </w:pPr>
    </w:p>
    <w:p w14:paraId="6411A597" w14:textId="1ECA884B" w:rsidR="00EC7A34" w:rsidRPr="008B7062" w:rsidRDefault="00EC7A34" w:rsidP="002578B7">
      <w:pPr>
        <w:spacing w:before="100" w:beforeAutospacing="1"/>
        <w:contextualSpacing/>
        <w:rPr>
          <w:rFonts w:ascii="Trebuchet MS" w:hAnsi="Trebuchet MS" w:cs="SJCSC Z+ Futura Lt BT"/>
          <w:noProof/>
          <w:color w:val="000000" w:themeColor="text1"/>
          <w:sz w:val="22"/>
          <w:szCs w:val="22"/>
        </w:rPr>
      </w:pPr>
      <w:r w:rsidRPr="008B7062">
        <w:rPr>
          <w:rFonts w:ascii="Trebuchet MS" w:hAnsi="Trebuchet MS" w:cs="SJCSC Z+ Futura Lt BT"/>
          <w:noProof/>
          <w:color w:val="000000" w:themeColor="text1"/>
          <w:sz w:val="22"/>
          <w:szCs w:val="22"/>
        </w:rPr>
        <w:t>Please complete th</w:t>
      </w:r>
      <w:r w:rsidR="00FC3E22" w:rsidRPr="008B7062">
        <w:rPr>
          <w:rFonts w:ascii="Trebuchet MS" w:hAnsi="Trebuchet MS" w:cs="SJCSC Z+ Futura Lt BT"/>
          <w:noProof/>
          <w:color w:val="000000" w:themeColor="text1"/>
          <w:sz w:val="22"/>
          <w:szCs w:val="22"/>
        </w:rPr>
        <w:t>e</w:t>
      </w:r>
      <w:r w:rsidRPr="008B7062">
        <w:rPr>
          <w:rFonts w:ascii="Trebuchet MS" w:hAnsi="Trebuchet MS" w:cs="SJCSC Z+ Futura Lt BT"/>
          <w:noProof/>
          <w:color w:val="000000" w:themeColor="text1"/>
          <w:sz w:val="22"/>
          <w:szCs w:val="22"/>
        </w:rPr>
        <w:t xml:space="preserve"> Pricing Schedule </w:t>
      </w:r>
      <w:r w:rsidRPr="00671775">
        <w:rPr>
          <w:rFonts w:ascii="Trebuchet MS" w:hAnsi="Trebuchet MS" w:cs="SJCSC Z+ Futura Lt BT"/>
          <w:noProof/>
          <w:color w:val="000000" w:themeColor="text1"/>
          <w:sz w:val="22"/>
          <w:szCs w:val="22"/>
        </w:rPr>
        <w:t xml:space="preserve">and submit as a </w:t>
      </w:r>
      <w:r w:rsidRPr="00671775">
        <w:rPr>
          <w:rFonts w:ascii="Trebuchet MS" w:hAnsi="Trebuchet MS" w:cs="SJCSC Z+ Futura Lt BT"/>
          <w:noProof/>
          <w:color w:val="000000" w:themeColor="text1"/>
          <w:sz w:val="22"/>
          <w:szCs w:val="22"/>
          <w:u w:val="single"/>
        </w:rPr>
        <w:t>separate document.</w:t>
      </w:r>
      <w:r w:rsidRPr="00671775">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w:t>
      </w:r>
    </w:p>
    <w:p w14:paraId="140A7B22" w14:textId="77777777" w:rsidR="00EC7A34" w:rsidRPr="008B7062" w:rsidRDefault="00EC7A34" w:rsidP="002578B7">
      <w:pPr>
        <w:spacing w:before="100" w:beforeAutospacing="1"/>
        <w:contextualSpacing/>
        <w:rPr>
          <w:rFonts w:ascii="Trebuchet MS" w:hAnsi="Trebuchet MS" w:cs="SJCSC Z+ Futura Lt BT"/>
          <w:noProof/>
          <w:color w:val="000000" w:themeColor="text1"/>
          <w:sz w:val="22"/>
          <w:szCs w:val="22"/>
        </w:rPr>
      </w:pPr>
    </w:p>
    <w:p w14:paraId="1D506675" w14:textId="70ADE5A4" w:rsidR="008A255F" w:rsidRDefault="00346AAC" w:rsidP="002578B7">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671775">
        <w:rPr>
          <w:rFonts w:ascii="Trebuchet MS" w:hAnsi="Trebuchet MS"/>
          <w:bCs/>
          <w:noProof/>
          <w:color w:val="000000" w:themeColor="text1"/>
          <w:sz w:val="22"/>
          <w:szCs w:val="22"/>
        </w:rPr>
        <w:t>Consultant</w:t>
      </w:r>
      <w:r w:rsidR="00666FBC" w:rsidRPr="00671775">
        <w:rPr>
          <w:rFonts w:ascii="Trebuchet MS" w:hAnsi="Trebuchet MS"/>
          <w:bCs/>
          <w:noProof/>
          <w:color w:val="000000" w:themeColor="text1"/>
          <w:sz w:val="22"/>
          <w:szCs w:val="22"/>
        </w:rPr>
        <w:t>s</w:t>
      </w:r>
      <w:r w:rsidR="00C354AA" w:rsidRPr="00671775">
        <w:rPr>
          <w:rFonts w:ascii="Trebuchet MS" w:hAnsi="Trebuchet MS"/>
          <w:bCs/>
          <w:noProof/>
          <w:color w:val="000000" w:themeColor="text1"/>
          <w:sz w:val="22"/>
          <w:szCs w:val="22"/>
        </w:rPr>
        <w:t xml:space="preserve"> are</w:t>
      </w:r>
      <w:r w:rsidR="00C354AA" w:rsidRPr="008B7062">
        <w:rPr>
          <w:rFonts w:ascii="Trebuchet MS" w:hAnsi="Trebuchet MS"/>
          <w:bCs/>
          <w:noProof/>
          <w:color w:val="000000" w:themeColor="text1"/>
          <w:sz w:val="22"/>
          <w:szCs w:val="22"/>
        </w:rPr>
        <w:t xml:space="preserve"> expected (within their financial proposal) to provide a full breakdown of the number of experts/number of days (total and per expert) needed to complete the assignment</w:t>
      </w:r>
      <w:r w:rsidR="008A255F">
        <w:rPr>
          <w:rFonts w:ascii="Trebuchet MS" w:hAnsi="Trebuchet MS"/>
          <w:bCs/>
          <w:noProof/>
          <w:color w:val="000000" w:themeColor="text1"/>
          <w:sz w:val="22"/>
          <w:szCs w:val="22"/>
        </w:rPr>
        <w:t>.</w:t>
      </w:r>
    </w:p>
    <w:p w14:paraId="6E12B4AF" w14:textId="77777777" w:rsidR="008A255F" w:rsidRDefault="008A255F" w:rsidP="002578B7">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p>
    <w:p w14:paraId="74F9FD34" w14:textId="5A4FCB26" w:rsidR="00C354AA" w:rsidRPr="008B7062" w:rsidRDefault="00B071B1" w:rsidP="002578B7">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666FBC">
        <w:rPr>
          <w:rFonts w:ascii="Trebuchet MS" w:hAnsi="Trebuchet MS"/>
          <w:bCs/>
          <w:noProof/>
          <w:color w:val="000000" w:themeColor="text1"/>
          <w:sz w:val="22"/>
          <w:szCs w:val="22"/>
        </w:rPr>
        <w:t xml:space="preserve">Consultants are </w:t>
      </w:r>
      <w:r w:rsidR="00266472" w:rsidRPr="00666FBC">
        <w:rPr>
          <w:rFonts w:ascii="Trebuchet MS" w:hAnsi="Trebuchet MS"/>
          <w:bCs/>
          <w:noProof/>
          <w:color w:val="000000" w:themeColor="text1"/>
          <w:sz w:val="22"/>
          <w:szCs w:val="22"/>
        </w:rPr>
        <w:t xml:space="preserve">to give an indication as to which Band each Consultant’s fee </w:t>
      </w:r>
      <w:r w:rsidR="0097041E" w:rsidRPr="00666FBC">
        <w:rPr>
          <w:rFonts w:ascii="Trebuchet MS" w:hAnsi="Trebuchet MS"/>
          <w:bCs/>
          <w:noProof/>
          <w:color w:val="000000" w:themeColor="text1"/>
          <w:sz w:val="22"/>
          <w:szCs w:val="22"/>
        </w:rPr>
        <w:t>falls within</w:t>
      </w:r>
      <w:r w:rsidR="00266472" w:rsidRPr="00666FBC">
        <w:rPr>
          <w:rFonts w:ascii="Trebuchet MS" w:hAnsi="Trebuchet MS"/>
          <w:bCs/>
          <w:noProof/>
          <w:color w:val="000000" w:themeColor="text1"/>
          <w:sz w:val="22"/>
          <w:szCs w:val="22"/>
        </w:rPr>
        <w:t xml:space="preserve"> in the Secretariat’s</w:t>
      </w:r>
      <w:r w:rsidR="0097041E" w:rsidRPr="00666FBC">
        <w:rPr>
          <w:rFonts w:ascii="Trebuchet MS" w:hAnsi="Trebuchet MS"/>
          <w:b/>
          <w:sz w:val="22"/>
          <w:szCs w:val="22"/>
        </w:rPr>
        <w:t xml:space="preserve"> Technical Assistance Consultants: Corporate Fee Band Table (see Annex 1)</w:t>
      </w:r>
      <w:r w:rsidR="00C354AA" w:rsidRPr="00666FBC">
        <w:rPr>
          <w:rFonts w:ascii="Trebuchet MS" w:hAnsi="Trebuchet MS"/>
          <w:bCs/>
          <w:noProof/>
          <w:color w:val="000000" w:themeColor="text1"/>
          <w:sz w:val="22"/>
          <w:szCs w:val="22"/>
        </w:rPr>
        <w:t>. Include CVs of all staff proposed.</w:t>
      </w:r>
      <w:r w:rsidR="00051D21" w:rsidRPr="00666FBC">
        <w:rPr>
          <w:rFonts w:ascii="Trebuchet MS" w:hAnsi="Trebuchet MS"/>
          <w:bCs/>
          <w:noProof/>
          <w:color w:val="000000" w:themeColor="text1"/>
          <w:sz w:val="22"/>
          <w:szCs w:val="22"/>
        </w:rPr>
        <w:t xml:space="preserve"> </w:t>
      </w:r>
      <w:r w:rsidR="00C354AA" w:rsidRPr="00666FBC">
        <w:rPr>
          <w:rFonts w:ascii="Trebuchet MS" w:hAnsi="Trebuchet MS"/>
          <w:bCs/>
          <w:noProof/>
          <w:color w:val="000000" w:themeColor="text1"/>
          <w:sz w:val="22"/>
          <w:szCs w:val="22"/>
        </w:rPr>
        <w:t>Please note that the maximum daily fee rates can not normally exceed £</w:t>
      </w:r>
      <w:r w:rsidR="0097041E" w:rsidRPr="00666FBC">
        <w:rPr>
          <w:rFonts w:ascii="Trebuchet MS" w:hAnsi="Trebuchet MS"/>
          <w:bCs/>
          <w:noProof/>
          <w:color w:val="000000" w:themeColor="text1"/>
          <w:sz w:val="22"/>
          <w:szCs w:val="22"/>
        </w:rPr>
        <w:t>7</w:t>
      </w:r>
      <w:r w:rsidR="00C354AA" w:rsidRPr="00666FBC">
        <w:rPr>
          <w:rFonts w:ascii="Trebuchet MS" w:hAnsi="Trebuchet MS"/>
          <w:bCs/>
          <w:noProof/>
          <w:color w:val="000000" w:themeColor="text1"/>
          <w:sz w:val="22"/>
          <w:szCs w:val="22"/>
        </w:rPr>
        <w:t>00</w:t>
      </w:r>
      <w:r w:rsidR="00AF12BC" w:rsidRPr="00666FBC">
        <w:rPr>
          <w:rFonts w:ascii="Trebuchet MS" w:hAnsi="Trebuchet MS"/>
          <w:bCs/>
          <w:noProof/>
          <w:color w:val="000000" w:themeColor="text1"/>
          <w:sz w:val="22"/>
          <w:szCs w:val="22"/>
        </w:rPr>
        <w:t>.</w:t>
      </w:r>
    </w:p>
    <w:p w14:paraId="59EAA210" w14:textId="77777777" w:rsidR="00C354AA" w:rsidRPr="0056456E" w:rsidRDefault="00C354AA" w:rsidP="00C354AA">
      <w:pPr>
        <w:overflowPunct/>
        <w:autoSpaceDE/>
        <w:autoSpaceDN/>
        <w:adjustRightInd/>
        <w:textAlignment w:val="auto"/>
        <w:rPr>
          <w:rFonts w:ascii="Trebuchet MS" w:eastAsiaTheme="minorHAnsi" w:hAnsi="Trebuchet MS" w:cstheme="minorBidi"/>
          <w:sz w:val="22"/>
          <w:szCs w:val="22"/>
          <w:highlight w:val="yellow"/>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051D21" w14:paraId="67AC2584" w14:textId="77777777" w:rsidTr="00A212B2">
        <w:tc>
          <w:tcPr>
            <w:tcW w:w="2751" w:type="dxa"/>
            <w:gridSpan w:val="2"/>
          </w:tcPr>
          <w:p w14:paraId="19C810E9" w14:textId="7956DE9C" w:rsidR="00A212B2" w:rsidRPr="00666FBC" w:rsidRDefault="00051D21" w:rsidP="002578B7">
            <w:pPr>
              <w:rPr>
                <w:rFonts w:ascii="Trebuchet MS" w:eastAsia="Times New Roman" w:hAnsi="Trebuchet MS" w:cs="Times New Roman"/>
                <w:b/>
                <w:bCs/>
                <w:i/>
                <w:iCs/>
                <w:sz w:val="20"/>
                <w:szCs w:val="20"/>
              </w:rPr>
            </w:pPr>
            <w:r w:rsidRPr="00666FBC">
              <w:rPr>
                <w:rFonts w:ascii="Trebuchet MS" w:hAnsi="Trebuchet MS"/>
                <w:b/>
                <w:bCs/>
                <w:color w:val="000000" w:themeColor="text1"/>
                <w:sz w:val="20"/>
                <w:szCs w:val="20"/>
              </w:rPr>
              <w:lastRenderedPageBreak/>
              <w:t>Consultant’s Name/Role/Band</w:t>
            </w:r>
            <w:r w:rsidR="00A212B2" w:rsidRPr="00666FBC">
              <w:rPr>
                <w:rFonts w:ascii="Trebuchet MS" w:hAnsi="Trebuchet MS"/>
                <w:b/>
                <w:bCs/>
                <w:color w:val="000000" w:themeColor="text1"/>
                <w:sz w:val="20"/>
                <w:szCs w:val="20"/>
              </w:rPr>
              <w:t xml:space="preserve"> – </w:t>
            </w:r>
            <w:r w:rsidR="00A212B2" w:rsidRPr="00666FBC">
              <w:rPr>
                <w:rFonts w:ascii="Trebuchet MS" w:hAnsi="Trebuchet MS"/>
                <w:b/>
                <w:bCs/>
                <w:i/>
                <w:iCs/>
                <w:color w:val="000000" w:themeColor="text1"/>
                <w:sz w:val="20"/>
                <w:szCs w:val="20"/>
              </w:rPr>
              <w:t xml:space="preserve">refer to Annex 1 </w:t>
            </w:r>
            <w:r w:rsidR="00A212B2" w:rsidRPr="00666FBC">
              <w:rPr>
                <w:rFonts w:ascii="Trebuchet MS" w:eastAsia="Times New Roman" w:hAnsi="Trebuchet MS" w:cs="Times New Roman"/>
                <w:b/>
                <w:bCs/>
                <w:i/>
                <w:iCs/>
                <w:sz w:val="20"/>
                <w:szCs w:val="20"/>
              </w:rPr>
              <w:t>Technical Assistance Consultants: Corporate Fee Band Table</w:t>
            </w:r>
          </w:p>
          <w:p w14:paraId="282990D1" w14:textId="5CE547CE" w:rsidR="00A13A5C" w:rsidRPr="00666FBC" w:rsidRDefault="00EB6BCC" w:rsidP="002578B7">
            <w:pPr>
              <w:rPr>
                <w:rFonts w:ascii="Trebuchet MS" w:eastAsia="Times New Roman" w:hAnsi="Trebuchet MS" w:cs="Times New Roman"/>
                <w:b/>
                <w:bCs/>
                <w:i/>
                <w:iCs/>
                <w:sz w:val="20"/>
                <w:szCs w:val="20"/>
              </w:rPr>
            </w:pPr>
            <w:r w:rsidRPr="00666FBC">
              <w:rPr>
                <w:rFonts w:ascii="Trebuchet MS" w:eastAsia="Times New Roman" w:hAnsi="Trebuchet MS" w:cs="Times New Roman"/>
                <w:b/>
                <w:bCs/>
                <w:i/>
                <w:iCs/>
                <w:sz w:val="20"/>
                <w:szCs w:val="20"/>
              </w:rPr>
              <w:t>Experts name/</w:t>
            </w:r>
            <w:r w:rsidR="003A0DF2" w:rsidRPr="00666FBC">
              <w:rPr>
                <w:rFonts w:ascii="Trebuchet MS" w:eastAsia="Times New Roman" w:hAnsi="Trebuchet MS" w:cs="Times New Roman"/>
                <w:b/>
                <w:bCs/>
                <w:i/>
                <w:iCs/>
                <w:sz w:val="20"/>
                <w:szCs w:val="20"/>
              </w:rPr>
              <w:t>role.</w:t>
            </w:r>
          </w:p>
          <w:p w14:paraId="1958251E" w14:textId="2B3D8367" w:rsidR="00A212B2" w:rsidRPr="00666FBC" w:rsidRDefault="00A212B2" w:rsidP="002578B7">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666FBC" w:rsidRDefault="00A212B2" w:rsidP="002578B7">
            <w:pPr>
              <w:overflowPunct/>
              <w:autoSpaceDE/>
              <w:autoSpaceDN/>
              <w:adjustRightInd/>
              <w:textAlignment w:val="auto"/>
              <w:rPr>
                <w:rFonts w:ascii="Trebuchet MS" w:hAnsi="Trebuchet MS"/>
                <w:b/>
                <w:bCs/>
                <w:color w:val="000000" w:themeColor="text1"/>
                <w:sz w:val="22"/>
              </w:rPr>
            </w:pPr>
            <w:r w:rsidRPr="00666FBC">
              <w:rPr>
                <w:rFonts w:ascii="Trebuchet MS" w:hAnsi="Trebuchet MS"/>
                <w:b/>
                <w:bCs/>
                <w:color w:val="000000" w:themeColor="text1"/>
                <w:sz w:val="22"/>
              </w:rPr>
              <w:t>Day Rate (including all taxes)</w:t>
            </w:r>
          </w:p>
        </w:tc>
        <w:tc>
          <w:tcPr>
            <w:tcW w:w="1219" w:type="dxa"/>
          </w:tcPr>
          <w:p w14:paraId="159F4545" w14:textId="77777777" w:rsidR="00A212B2" w:rsidRPr="00666FBC" w:rsidRDefault="00A212B2" w:rsidP="002578B7">
            <w:pPr>
              <w:overflowPunct/>
              <w:autoSpaceDE/>
              <w:autoSpaceDN/>
              <w:adjustRightInd/>
              <w:textAlignment w:val="auto"/>
              <w:rPr>
                <w:rFonts w:ascii="Trebuchet MS" w:hAnsi="Trebuchet MS"/>
                <w:b/>
                <w:bCs/>
                <w:color w:val="000000" w:themeColor="text1"/>
                <w:sz w:val="22"/>
              </w:rPr>
            </w:pPr>
            <w:r w:rsidRPr="00666FBC">
              <w:rPr>
                <w:rFonts w:ascii="Trebuchet MS" w:hAnsi="Trebuchet MS"/>
                <w:b/>
                <w:bCs/>
                <w:color w:val="000000" w:themeColor="text1"/>
                <w:sz w:val="22"/>
              </w:rPr>
              <w:t>No of Days</w:t>
            </w:r>
          </w:p>
        </w:tc>
        <w:tc>
          <w:tcPr>
            <w:tcW w:w="3557" w:type="dxa"/>
          </w:tcPr>
          <w:p w14:paraId="1A3122E3" w14:textId="198CC010" w:rsidR="00A212B2" w:rsidRPr="00666FBC" w:rsidRDefault="00A212B2" w:rsidP="002578B7">
            <w:pPr>
              <w:overflowPunct/>
              <w:autoSpaceDE/>
              <w:autoSpaceDN/>
              <w:adjustRightInd/>
              <w:textAlignment w:val="auto"/>
              <w:rPr>
                <w:rFonts w:ascii="Trebuchet MS" w:hAnsi="Trebuchet MS"/>
                <w:b/>
                <w:bCs/>
                <w:color w:val="000000" w:themeColor="text1"/>
                <w:sz w:val="22"/>
              </w:rPr>
            </w:pPr>
            <w:r w:rsidRPr="00666FBC">
              <w:rPr>
                <w:rFonts w:ascii="Trebuchet MS" w:hAnsi="Trebuchet MS"/>
                <w:b/>
                <w:bCs/>
                <w:color w:val="000000" w:themeColor="text1"/>
                <w:sz w:val="22"/>
              </w:rPr>
              <w:t>Total (including all taxes)</w:t>
            </w:r>
          </w:p>
          <w:p w14:paraId="6A14287E" w14:textId="77777777" w:rsidR="00A212B2" w:rsidRPr="00666FBC" w:rsidRDefault="00A212B2" w:rsidP="002578B7">
            <w:pPr>
              <w:overflowPunct/>
              <w:autoSpaceDE/>
              <w:autoSpaceDN/>
              <w:adjustRightInd/>
              <w:textAlignment w:val="auto"/>
              <w:rPr>
                <w:rFonts w:ascii="Trebuchet MS" w:hAnsi="Trebuchet MS"/>
                <w:b/>
                <w:bCs/>
                <w:color w:val="000000" w:themeColor="text1"/>
                <w:sz w:val="22"/>
              </w:rPr>
            </w:pPr>
            <w:r w:rsidRPr="00666FBC">
              <w:rPr>
                <w:rFonts w:ascii="Trebuchet MS" w:hAnsi="Trebuchet MS"/>
                <w:b/>
                <w:bCs/>
                <w:color w:val="000000" w:themeColor="text1"/>
                <w:sz w:val="22"/>
              </w:rPr>
              <w:t>GBP</w:t>
            </w:r>
          </w:p>
        </w:tc>
      </w:tr>
      <w:tr w:rsidR="00A212B2" w:rsidRPr="0056456E" w14:paraId="43F96AF5" w14:textId="77777777" w:rsidTr="00A212B2">
        <w:tc>
          <w:tcPr>
            <w:tcW w:w="2751" w:type="dxa"/>
            <w:gridSpan w:val="2"/>
          </w:tcPr>
          <w:p w14:paraId="522837F5"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BF78745"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120D5708"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4D09637"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1DFAB6AA" w14:textId="77777777" w:rsidTr="00A212B2">
        <w:tc>
          <w:tcPr>
            <w:tcW w:w="2751" w:type="dxa"/>
            <w:gridSpan w:val="2"/>
          </w:tcPr>
          <w:p w14:paraId="52891E28"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156C69C"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90E45F6"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39EA870"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063A4D20" w14:textId="77777777" w:rsidTr="00A212B2">
        <w:tc>
          <w:tcPr>
            <w:tcW w:w="2751" w:type="dxa"/>
            <w:gridSpan w:val="2"/>
          </w:tcPr>
          <w:p w14:paraId="363E6084"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20969BE"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0E2A63EF"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0B488D5C"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76DC82A2" w14:textId="77777777" w:rsidTr="00A212B2">
        <w:tc>
          <w:tcPr>
            <w:tcW w:w="2751" w:type="dxa"/>
            <w:gridSpan w:val="2"/>
          </w:tcPr>
          <w:p w14:paraId="05AD733C"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A2A7785"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7A382864"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577286ED"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616FAB5D" w14:textId="77777777" w:rsidTr="00A212B2">
        <w:tc>
          <w:tcPr>
            <w:tcW w:w="2751" w:type="dxa"/>
            <w:gridSpan w:val="2"/>
            <w:tcBorders>
              <w:bottom w:val="single" w:sz="4" w:space="0" w:color="auto"/>
            </w:tcBorders>
          </w:tcPr>
          <w:p w14:paraId="048C75BE"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B8DBB4A"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756C161"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46456241"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58D31B84" w14:textId="77777777" w:rsidTr="00A212B2">
        <w:tc>
          <w:tcPr>
            <w:tcW w:w="2751" w:type="dxa"/>
            <w:gridSpan w:val="2"/>
            <w:tcBorders>
              <w:bottom w:val="single" w:sz="4" w:space="0" w:color="auto"/>
            </w:tcBorders>
          </w:tcPr>
          <w:p w14:paraId="140DF60A"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6A49CA5"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41A5CEE"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26BDB06"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70E1306F" w14:textId="77777777" w:rsidTr="00A212B2">
        <w:tc>
          <w:tcPr>
            <w:tcW w:w="2751" w:type="dxa"/>
            <w:gridSpan w:val="2"/>
            <w:tcBorders>
              <w:bottom w:val="single" w:sz="4" w:space="0" w:color="auto"/>
            </w:tcBorders>
          </w:tcPr>
          <w:p w14:paraId="35D38BC5"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0FA5CA54"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664FB01C"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1A2419D6"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56456E"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666FBC" w:rsidRDefault="00A212B2" w:rsidP="00044515">
            <w:pPr>
              <w:overflowPunct/>
              <w:autoSpaceDE/>
              <w:autoSpaceDN/>
              <w:adjustRightInd/>
              <w:textAlignment w:val="auto"/>
              <w:rPr>
                <w:rFonts w:ascii="Trebuchet MS" w:hAnsi="Trebuchet MS"/>
                <w:b/>
                <w:bCs/>
                <w:sz w:val="22"/>
              </w:rPr>
            </w:pPr>
            <w:r w:rsidRPr="00666FBC">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13806BFB" w14:textId="77777777" w:rsidR="00A212B2" w:rsidRPr="00666FBC" w:rsidRDefault="00A212B2" w:rsidP="00044515">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666FBC" w:rsidRDefault="00A212B2" w:rsidP="00044515">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666FBC" w:rsidRDefault="00A212B2" w:rsidP="00044515">
            <w:pPr>
              <w:overflowPunct/>
              <w:autoSpaceDE/>
              <w:autoSpaceDN/>
              <w:adjustRightInd/>
              <w:jc w:val="center"/>
              <w:textAlignment w:val="auto"/>
              <w:rPr>
                <w:rFonts w:ascii="Trebuchet MS" w:hAnsi="Trebuchet MS"/>
                <w:color w:val="000000" w:themeColor="text1"/>
                <w:sz w:val="22"/>
              </w:rPr>
            </w:pPr>
          </w:p>
        </w:tc>
      </w:tr>
    </w:tbl>
    <w:p w14:paraId="0D777F72" w14:textId="77777777" w:rsidR="00C354AA" w:rsidRDefault="00C354AA" w:rsidP="00C354AA">
      <w:pPr>
        <w:overflowPunct/>
        <w:autoSpaceDE/>
        <w:autoSpaceDN/>
        <w:adjustRightInd/>
        <w:textAlignment w:val="auto"/>
        <w:rPr>
          <w:rFonts w:ascii="Trebuchet MS" w:eastAsiaTheme="minorHAnsi" w:hAnsi="Trebuchet MS" w:cstheme="minorBidi"/>
          <w:sz w:val="22"/>
          <w:szCs w:val="22"/>
          <w:highlight w:val="yellow"/>
        </w:rPr>
      </w:pPr>
    </w:p>
    <w:p w14:paraId="3C60E380" w14:textId="08D6D6BB" w:rsidR="00C354AA" w:rsidRPr="002578B7" w:rsidRDefault="00C354AA" w:rsidP="00C354AA">
      <w:pPr>
        <w:overflowPunct/>
        <w:autoSpaceDE/>
        <w:autoSpaceDN/>
        <w:adjustRightInd/>
        <w:textAlignment w:val="auto"/>
        <w:rPr>
          <w:rFonts w:ascii="Trebuchet MS" w:eastAsiaTheme="minorHAnsi" w:hAnsi="Trebuchet MS" w:cstheme="minorBidi"/>
          <w:sz w:val="22"/>
          <w:szCs w:val="22"/>
        </w:rPr>
      </w:pPr>
      <w:r w:rsidRPr="002578B7">
        <w:rPr>
          <w:rFonts w:ascii="Trebuchet MS" w:eastAsiaTheme="minorHAnsi" w:hAnsi="Trebuchet MS" w:cstheme="minorBidi"/>
          <w:sz w:val="22"/>
          <w:szCs w:val="22"/>
        </w:rPr>
        <w:t>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2578B7" w14:paraId="6AD2F9D6" w14:textId="77777777" w:rsidTr="00044515">
        <w:tc>
          <w:tcPr>
            <w:tcW w:w="3260" w:type="dxa"/>
          </w:tcPr>
          <w:p w14:paraId="6C0469FB" w14:textId="77777777" w:rsidR="00C354AA" w:rsidRPr="002578B7" w:rsidRDefault="00C354AA" w:rsidP="00044515">
            <w:pPr>
              <w:overflowPunct/>
              <w:autoSpaceDE/>
              <w:autoSpaceDN/>
              <w:adjustRightInd/>
              <w:textAlignment w:val="auto"/>
              <w:rPr>
                <w:rFonts w:ascii="Trebuchet MS" w:eastAsiaTheme="minorHAnsi" w:hAnsi="Trebuchet MS" w:cstheme="minorBidi"/>
                <w:b/>
                <w:bCs/>
                <w:sz w:val="22"/>
                <w:szCs w:val="22"/>
              </w:rPr>
            </w:pPr>
            <w:r w:rsidRPr="002578B7">
              <w:rPr>
                <w:rFonts w:ascii="Trebuchet MS" w:eastAsiaTheme="minorHAnsi" w:hAnsi="Trebuchet MS" w:cstheme="minorBidi"/>
                <w:b/>
                <w:bCs/>
                <w:sz w:val="22"/>
                <w:szCs w:val="22"/>
              </w:rPr>
              <w:t>Expenses:</w:t>
            </w:r>
          </w:p>
        </w:tc>
        <w:tc>
          <w:tcPr>
            <w:tcW w:w="2410" w:type="dxa"/>
          </w:tcPr>
          <w:p w14:paraId="0062C324"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578B7" w14:paraId="23910208" w14:textId="77777777" w:rsidTr="00044515">
        <w:tc>
          <w:tcPr>
            <w:tcW w:w="3260" w:type="dxa"/>
          </w:tcPr>
          <w:p w14:paraId="3AC77796" w14:textId="42A85EA3" w:rsidR="00C354AA" w:rsidRPr="002578B7" w:rsidRDefault="008622A2" w:rsidP="00044515">
            <w:pPr>
              <w:overflowPunct/>
              <w:autoSpaceDE/>
              <w:autoSpaceDN/>
              <w:adjustRightInd/>
              <w:textAlignment w:val="auto"/>
              <w:rPr>
                <w:rFonts w:ascii="Trebuchet MS" w:eastAsiaTheme="minorHAnsi" w:hAnsi="Trebuchet MS" w:cstheme="minorBidi"/>
                <w:sz w:val="22"/>
                <w:szCs w:val="22"/>
              </w:rPr>
            </w:pPr>
            <w:r w:rsidRPr="002578B7">
              <w:rPr>
                <w:rFonts w:ascii="Trebuchet MS" w:eastAsiaTheme="minorHAnsi" w:hAnsi="Trebuchet MS" w:cstheme="minorBidi"/>
                <w:sz w:val="22"/>
                <w:szCs w:val="22"/>
              </w:rPr>
              <w:t>Per diem</w:t>
            </w:r>
            <w:r w:rsidR="00993488" w:rsidRPr="002578B7">
              <w:rPr>
                <w:rFonts w:ascii="Trebuchet MS" w:eastAsiaTheme="minorHAnsi" w:hAnsi="Trebuchet MS" w:cstheme="minorBidi"/>
                <w:sz w:val="22"/>
                <w:szCs w:val="22"/>
              </w:rPr>
              <w:t xml:space="preserve"> </w:t>
            </w:r>
            <w:r w:rsidR="005B6B16" w:rsidRPr="002578B7">
              <w:rPr>
                <w:rFonts w:ascii="Trebuchet MS" w:eastAsiaTheme="minorHAnsi" w:hAnsi="Trebuchet MS" w:cstheme="minorBidi"/>
                <w:sz w:val="22"/>
                <w:szCs w:val="22"/>
              </w:rPr>
              <w:t>(</w:t>
            </w:r>
            <w:r w:rsidR="004A3D2A" w:rsidRPr="002578B7">
              <w:rPr>
                <w:rFonts w:ascii="Trebuchet MS" w:eastAsiaTheme="minorHAnsi" w:hAnsi="Trebuchet MS" w:cstheme="minorBidi"/>
                <w:sz w:val="22"/>
                <w:szCs w:val="22"/>
              </w:rPr>
              <w:t xml:space="preserve">to be </w:t>
            </w:r>
            <w:r w:rsidR="005B6B16" w:rsidRPr="002578B7">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578B7" w14:paraId="374AD6D9" w14:textId="77777777" w:rsidTr="00044515">
        <w:tc>
          <w:tcPr>
            <w:tcW w:w="3260" w:type="dxa"/>
          </w:tcPr>
          <w:p w14:paraId="0D07B5F7" w14:textId="4068E34F" w:rsidR="00C354AA" w:rsidRPr="002578B7" w:rsidRDefault="005B6B16" w:rsidP="00044515">
            <w:pPr>
              <w:overflowPunct/>
              <w:autoSpaceDE/>
              <w:autoSpaceDN/>
              <w:adjustRightInd/>
              <w:textAlignment w:val="auto"/>
              <w:rPr>
                <w:rFonts w:ascii="Trebuchet MS" w:eastAsiaTheme="minorHAnsi" w:hAnsi="Trebuchet MS" w:cstheme="minorBidi"/>
                <w:sz w:val="22"/>
                <w:szCs w:val="22"/>
              </w:rPr>
            </w:pPr>
            <w:r w:rsidRPr="002578B7">
              <w:rPr>
                <w:rFonts w:ascii="Trebuchet MS" w:eastAsiaTheme="minorHAnsi" w:hAnsi="Trebuchet MS" w:cstheme="minorBidi"/>
                <w:sz w:val="22"/>
                <w:szCs w:val="22"/>
              </w:rPr>
              <w:t>T</w:t>
            </w:r>
            <w:r w:rsidR="008622A2" w:rsidRPr="002578B7">
              <w:rPr>
                <w:rFonts w:ascii="Trebuchet MS" w:eastAsiaTheme="minorHAnsi" w:hAnsi="Trebuchet MS" w:cstheme="minorBidi"/>
                <w:sz w:val="22"/>
                <w:szCs w:val="22"/>
              </w:rPr>
              <w:t>ravel</w:t>
            </w:r>
            <w:r w:rsidRPr="002578B7">
              <w:rPr>
                <w:rFonts w:ascii="Trebuchet MS" w:eastAsiaTheme="minorHAnsi" w:hAnsi="Trebuchet MS" w:cstheme="minorBidi"/>
                <w:sz w:val="22"/>
                <w:szCs w:val="22"/>
              </w:rPr>
              <w:t xml:space="preserve"> (</w:t>
            </w:r>
            <w:r w:rsidR="004A3D2A" w:rsidRPr="002578B7">
              <w:rPr>
                <w:rFonts w:ascii="Trebuchet MS" w:eastAsiaTheme="minorHAnsi" w:hAnsi="Trebuchet MS" w:cstheme="minorBidi"/>
                <w:sz w:val="22"/>
                <w:szCs w:val="22"/>
              </w:rPr>
              <w:t xml:space="preserve">to be </w:t>
            </w:r>
            <w:r w:rsidRPr="002578B7">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2578B7" w14:paraId="64229D99" w14:textId="77777777" w:rsidTr="00044515">
        <w:tc>
          <w:tcPr>
            <w:tcW w:w="3260" w:type="dxa"/>
          </w:tcPr>
          <w:p w14:paraId="4D2116AD" w14:textId="4ADCB453" w:rsidR="00C354AA" w:rsidRPr="002578B7" w:rsidRDefault="00F6004F" w:rsidP="00044515">
            <w:pPr>
              <w:overflowPunct/>
              <w:autoSpaceDE/>
              <w:autoSpaceDN/>
              <w:adjustRightInd/>
              <w:textAlignment w:val="auto"/>
              <w:rPr>
                <w:rFonts w:ascii="Trebuchet MS" w:eastAsiaTheme="minorHAnsi" w:hAnsi="Trebuchet MS" w:cstheme="minorBidi"/>
                <w:sz w:val="22"/>
                <w:szCs w:val="22"/>
              </w:rPr>
            </w:pPr>
            <w:r w:rsidRPr="002578B7">
              <w:rPr>
                <w:rFonts w:ascii="Trebuchet MS" w:eastAsiaTheme="minorHAnsi" w:hAnsi="Trebuchet MS" w:cstheme="minorBidi"/>
                <w:sz w:val="22"/>
                <w:szCs w:val="22"/>
              </w:rPr>
              <w:t>Other (please list)</w:t>
            </w:r>
          </w:p>
        </w:tc>
        <w:tc>
          <w:tcPr>
            <w:tcW w:w="2410" w:type="dxa"/>
          </w:tcPr>
          <w:p w14:paraId="096FCE82"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56456E" w14:paraId="54038EA0" w14:textId="77777777" w:rsidTr="00044515">
        <w:tc>
          <w:tcPr>
            <w:tcW w:w="3260" w:type="dxa"/>
          </w:tcPr>
          <w:p w14:paraId="1F04E7BA" w14:textId="1F011131" w:rsidR="00C354AA" w:rsidRPr="002578B7" w:rsidRDefault="00C354AA" w:rsidP="00044515">
            <w:pPr>
              <w:overflowPunct/>
              <w:autoSpaceDE/>
              <w:autoSpaceDN/>
              <w:adjustRightInd/>
              <w:textAlignment w:val="auto"/>
              <w:rPr>
                <w:rFonts w:ascii="Trebuchet MS" w:eastAsiaTheme="minorHAnsi" w:hAnsi="Trebuchet MS" w:cstheme="minorBidi"/>
                <w:b/>
                <w:bCs/>
                <w:sz w:val="22"/>
                <w:szCs w:val="22"/>
              </w:rPr>
            </w:pPr>
            <w:r w:rsidRPr="002578B7">
              <w:rPr>
                <w:rFonts w:ascii="Trebuchet MS" w:hAnsi="Trebuchet MS"/>
                <w:b/>
                <w:bCs/>
                <w:sz w:val="22"/>
                <w:szCs w:val="22"/>
              </w:rPr>
              <w:t xml:space="preserve">Total </w:t>
            </w:r>
            <w:r w:rsidR="00A212B2" w:rsidRPr="002578B7">
              <w:rPr>
                <w:rFonts w:ascii="Trebuchet MS" w:hAnsi="Trebuchet MS"/>
                <w:b/>
                <w:bCs/>
                <w:sz w:val="22"/>
                <w:szCs w:val="22"/>
              </w:rPr>
              <w:t>in GBP</w:t>
            </w:r>
          </w:p>
        </w:tc>
        <w:tc>
          <w:tcPr>
            <w:tcW w:w="2410" w:type="dxa"/>
          </w:tcPr>
          <w:p w14:paraId="1A3A88B0"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2578B7" w:rsidRDefault="00C354AA" w:rsidP="00044515">
            <w:pPr>
              <w:overflowPunct/>
              <w:autoSpaceDE/>
              <w:autoSpaceDN/>
              <w:adjustRightInd/>
              <w:textAlignment w:val="auto"/>
              <w:rPr>
                <w:rFonts w:ascii="Trebuchet MS" w:eastAsiaTheme="minorHAnsi" w:hAnsi="Trebuchet MS" w:cstheme="minorBidi"/>
                <w:sz w:val="22"/>
                <w:szCs w:val="22"/>
              </w:rPr>
            </w:pPr>
          </w:p>
        </w:tc>
      </w:tr>
    </w:tbl>
    <w:p w14:paraId="713D06B0" w14:textId="77777777" w:rsidR="00C354AA" w:rsidRPr="0056456E" w:rsidRDefault="00C354AA" w:rsidP="00C354AA">
      <w:pPr>
        <w:overflowPunct/>
        <w:autoSpaceDE/>
        <w:autoSpaceDN/>
        <w:adjustRightInd/>
        <w:textAlignment w:val="auto"/>
        <w:rPr>
          <w:rFonts w:ascii="Trebuchet MS" w:eastAsiaTheme="minorHAnsi" w:hAnsi="Trebuchet MS" w:cstheme="minorBidi"/>
          <w:sz w:val="22"/>
          <w:szCs w:val="22"/>
        </w:rPr>
      </w:pPr>
    </w:p>
    <w:p w14:paraId="2A20FA59" w14:textId="52709845" w:rsidR="00592C2D" w:rsidRDefault="00F33D9B" w:rsidP="002578B7">
      <w:pPr>
        <w:rPr>
          <w:rFonts w:ascii="Trebuchet MS" w:hAnsi="Trebuchet MS"/>
          <w:b/>
          <w:bCs/>
          <w:noProof/>
          <w:color w:val="000000" w:themeColor="text1"/>
          <w:sz w:val="22"/>
          <w:szCs w:val="22"/>
        </w:rPr>
      </w:pPr>
      <w:r w:rsidRPr="00666FBC">
        <w:rPr>
          <w:rFonts w:ascii="Trebuchet MS" w:hAnsi="Trebuchet MS"/>
          <w:b/>
          <w:bCs/>
          <w:noProof/>
          <w:color w:val="000000" w:themeColor="text1"/>
          <w:sz w:val="22"/>
          <w:szCs w:val="22"/>
        </w:rPr>
        <w:t>For Consultancy</w:t>
      </w:r>
      <w:r w:rsidR="00921D5A" w:rsidRPr="00666FBC">
        <w:rPr>
          <w:rFonts w:ascii="Trebuchet MS" w:hAnsi="Trebuchet MS"/>
          <w:b/>
          <w:bCs/>
          <w:noProof/>
          <w:color w:val="000000" w:themeColor="text1"/>
          <w:sz w:val="22"/>
          <w:szCs w:val="22"/>
        </w:rPr>
        <w:t xml:space="preserve">: </w:t>
      </w:r>
      <w:r w:rsidR="002A7021" w:rsidRPr="00666FBC">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77777777" w:rsidR="00DE0BAB" w:rsidRDefault="00DE0BAB" w:rsidP="00592C2D">
      <w:pPr>
        <w:jc w:val="both"/>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2578B7" w14:paraId="702A6A36" w14:textId="77777777" w:rsidTr="00592C2D">
        <w:trPr>
          <w:trHeight w:val="310"/>
        </w:trPr>
        <w:tc>
          <w:tcPr>
            <w:tcW w:w="562" w:type="dxa"/>
            <w:noWrap/>
            <w:hideMark/>
          </w:tcPr>
          <w:p w14:paraId="316935A0" w14:textId="77777777" w:rsidR="00592C2D" w:rsidRPr="00592C2D" w:rsidRDefault="00592C2D" w:rsidP="00592C2D">
            <w:pPr>
              <w:jc w:val="both"/>
              <w:rPr>
                <w:rFonts w:ascii="Trebuchet MS" w:hAnsi="Trebuchet MS"/>
                <w:b/>
                <w:bCs/>
                <w:noProof/>
                <w:color w:val="000000" w:themeColor="text1"/>
                <w:sz w:val="22"/>
                <w:szCs w:val="22"/>
              </w:rPr>
            </w:pPr>
            <w:r w:rsidRPr="00592C2D">
              <w:rPr>
                <w:rFonts w:ascii="Trebuchet MS" w:hAnsi="Trebuchet MS"/>
                <w:b/>
                <w:bCs/>
                <w:noProof/>
                <w:color w:val="000000" w:themeColor="text1"/>
                <w:sz w:val="22"/>
                <w:szCs w:val="22"/>
              </w:rPr>
              <w:t> </w:t>
            </w:r>
          </w:p>
        </w:tc>
        <w:tc>
          <w:tcPr>
            <w:tcW w:w="8729" w:type="dxa"/>
            <w:noWrap/>
            <w:hideMark/>
          </w:tcPr>
          <w:p w14:paraId="2C3B0B3A" w14:textId="1BC4419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 xml:space="preserve">Using 1-3 Scoring system for Fee Band Requirement  </w:t>
            </w:r>
          </w:p>
        </w:tc>
      </w:tr>
      <w:tr w:rsidR="00592C2D" w:rsidRPr="002578B7" w14:paraId="66B54F40" w14:textId="77777777" w:rsidTr="00592C2D">
        <w:trPr>
          <w:trHeight w:val="310"/>
        </w:trPr>
        <w:tc>
          <w:tcPr>
            <w:tcW w:w="562" w:type="dxa"/>
            <w:noWrap/>
            <w:hideMark/>
          </w:tcPr>
          <w:p w14:paraId="26399806"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1</w:t>
            </w:r>
          </w:p>
        </w:tc>
        <w:tc>
          <w:tcPr>
            <w:tcW w:w="8729" w:type="dxa"/>
            <w:noWrap/>
            <w:hideMark/>
          </w:tcPr>
          <w:p w14:paraId="0A89E225"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 xml:space="preserve">Does not meet the fee band requirement </w:t>
            </w:r>
          </w:p>
        </w:tc>
      </w:tr>
      <w:tr w:rsidR="00592C2D" w:rsidRPr="002578B7" w14:paraId="296C2609" w14:textId="77777777" w:rsidTr="00592C2D">
        <w:trPr>
          <w:trHeight w:val="310"/>
        </w:trPr>
        <w:tc>
          <w:tcPr>
            <w:tcW w:w="562" w:type="dxa"/>
            <w:noWrap/>
            <w:hideMark/>
          </w:tcPr>
          <w:p w14:paraId="54AE31BA"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2</w:t>
            </w:r>
          </w:p>
        </w:tc>
        <w:tc>
          <w:tcPr>
            <w:tcW w:w="8729" w:type="dxa"/>
            <w:noWrap/>
            <w:hideMark/>
          </w:tcPr>
          <w:p w14:paraId="39B6807E"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Partially meets the fee band requirement</w:t>
            </w:r>
          </w:p>
        </w:tc>
      </w:tr>
      <w:tr w:rsidR="00592C2D" w:rsidRPr="00592C2D" w14:paraId="7C69D344" w14:textId="77777777" w:rsidTr="00592C2D">
        <w:trPr>
          <w:trHeight w:val="310"/>
        </w:trPr>
        <w:tc>
          <w:tcPr>
            <w:tcW w:w="562" w:type="dxa"/>
            <w:noWrap/>
            <w:hideMark/>
          </w:tcPr>
          <w:p w14:paraId="34FBECF4"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3</w:t>
            </w:r>
          </w:p>
        </w:tc>
        <w:tc>
          <w:tcPr>
            <w:tcW w:w="8729" w:type="dxa"/>
            <w:noWrap/>
            <w:hideMark/>
          </w:tcPr>
          <w:p w14:paraId="3FBE23A2" w14:textId="77777777" w:rsidR="00592C2D" w:rsidRPr="002578B7" w:rsidRDefault="00592C2D" w:rsidP="00592C2D">
            <w:pPr>
              <w:jc w:val="both"/>
              <w:rPr>
                <w:rFonts w:ascii="Trebuchet MS" w:hAnsi="Trebuchet MS"/>
                <w:b/>
                <w:bCs/>
                <w:noProof/>
                <w:color w:val="000000" w:themeColor="text1"/>
                <w:sz w:val="22"/>
                <w:szCs w:val="22"/>
              </w:rPr>
            </w:pPr>
            <w:r w:rsidRPr="002578B7">
              <w:rPr>
                <w:rFonts w:ascii="Trebuchet MS" w:hAnsi="Trebuchet MS"/>
                <w:b/>
                <w:bCs/>
                <w:noProof/>
                <w:color w:val="000000" w:themeColor="text1"/>
                <w:sz w:val="22"/>
                <w:szCs w:val="22"/>
              </w:rPr>
              <w:t>Fully meets the the fee band requirement</w:t>
            </w:r>
          </w:p>
        </w:tc>
      </w:tr>
    </w:tbl>
    <w:p w14:paraId="1AF94C73" w14:textId="0EFF0239" w:rsidR="002578B7" w:rsidRDefault="002578B7" w:rsidP="00AA6D6B">
      <w:pPr>
        <w:rPr>
          <w:rFonts w:ascii="Trebuchet MS" w:hAnsi="Trebuchet MS"/>
          <w:sz w:val="22"/>
          <w:szCs w:val="22"/>
        </w:rPr>
      </w:pPr>
    </w:p>
    <w:p w14:paraId="5DC0E004" w14:textId="005A2507" w:rsidR="00E3605C" w:rsidRPr="008E3465" w:rsidRDefault="00C354AA" w:rsidP="002578B7">
      <w:pPr>
        <w:rPr>
          <w:rStyle w:val="Heading1Char"/>
          <w:b w:val="0"/>
          <w:bCs w:val="0"/>
          <w:color w:val="auto"/>
          <w:kern w:val="0"/>
          <w:sz w:val="22"/>
          <w:szCs w:val="22"/>
        </w:rPr>
      </w:pPr>
      <w:r w:rsidRPr="0056456E">
        <w:rPr>
          <w:rFonts w:ascii="Trebuchet MS" w:hAnsi="Trebuchet MS"/>
          <w:sz w:val="22"/>
          <w:szCs w:val="22"/>
        </w:rPr>
        <w:t xml:space="preserve">Payments will be made upon successful completion of the milestones described in the </w:t>
      </w:r>
      <w:r w:rsidR="007529E9">
        <w:rPr>
          <w:rFonts w:ascii="Trebuchet MS" w:hAnsi="Trebuchet MS"/>
          <w:sz w:val="22"/>
          <w:szCs w:val="22"/>
        </w:rPr>
        <w:t>terms of reference</w:t>
      </w:r>
      <w:r w:rsidRPr="0056456E">
        <w:rPr>
          <w:rFonts w:ascii="Trebuchet MS" w:hAnsi="Trebuchet MS"/>
          <w:sz w:val="22"/>
          <w:szCs w:val="22"/>
        </w:rPr>
        <w:t xml:space="preserve">, upon receipt of the Secretariat’s written approval of all agreed deliverables and upon submission of a compliant invoice. </w:t>
      </w:r>
      <w:r>
        <w:rPr>
          <w:rFonts w:ascii="Trebuchet MS" w:hAnsi="Trebuchet MS"/>
          <w:sz w:val="22"/>
          <w:szCs w:val="22"/>
        </w:rPr>
        <w:t xml:space="preserve">If there is a VAT element </w:t>
      </w:r>
      <w:r w:rsidR="00B07387">
        <w:rPr>
          <w:rFonts w:ascii="Trebuchet MS" w:hAnsi="Trebuchet MS"/>
          <w:sz w:val="22"/>
          <w:szCs w:val="22"/>
        </w:rPr>
        <w:t xml:space="preserve">- </w:t>
      </w:r>
      <w:r w:rsidR="004A3D2A">
        <w:rPr>
          <w:rFonts w:ascii="Trebuchet MS" w:hAnsi="Trebuchet MS"/>
          <w:sz w:val="22"/>
          <w:szCs w:val="22"/>
        </w:rPr>
        <w:t xml:space="preserve">for UK VAT registered </w:t>
      </w:r>
      <w:r w:rsidR="00B04823" w:rsidRPr="00671775">
        <w:rPr>
          <w:rFonts w:ascii="Trebuchet MS" w:hAnsi="Trebuchet MS"/>
          <w:sz w:val="22"/>
          <w:szCs w:val="22"/>
        </w:rPr>
        <w:t>consultant</w:t>
      </w:r>
      <w:r w:rsidR="004A3D2A" w:rsidRPr="00671775">
        <w:rPr>
          <w:rFonts w:ascii="Trebuchet MS" w:hAnsi="Trebuchet MS"/>
          <w:sz w:val="22"/>
          <w:szCs w:val="22"/>
        </w:rPr>
        <w:t xml:space="preserve"> only </w:t>
      </w:r>
      <w:r w:rsidR="007E1CA3" w:rsidRPr="00671775">
        <w:rPr>
          <w:rFonts w:ascii="Trebuchet MS" w:hAnsi="Trebuchet MS"/>
          <w:sz w:val="22"/>
          <w:szCs w:val="22"/>
        </w:rPr>
        <w:t xml:space="preserve">– this must be </w:t>
      </w:r>
      <w:r w:rsidR="00B07387" w:rsidRPr="00671775">
        <w:rPr>
          <w:rFonts w:ascii="Trebuchet MS" w:hAnsi="Trebuchet MS"/>
          <w:sz w:val="22"/>
          <w:szCs w:val="22"/>
        </w:rPr>
        <w:t>itemised</w:t>
      </w:r>
      <w:r w:rsidR="007E1CA3" w:rsidRPr="00671775">
        <w:rPr>
          <w:rFonts w:ascii="Trebuchet MS" w:hAnsi="Trebuchet MS"/>
          <w:sz w:val="22"/>
          <w:szCs w:val="22"/>
        </w:rPr>
        <w:t xml:space="preserve"> in the total quote received</w:t>
      </w:r>
      <w:r w:rsidR="00B07387" w:rsidRPr="00671775">
        <w:rPr>
          <w:rFonts w:ascii="Trebuchet MS" w:hAnsi="Trebuchet MS"/>
          <w:sz w:val="22"/>
          <w:szCs w:val="22"/>
        </w:rPr>
        <w:t>/agreed</w:t>
      </w:r>
      <w:r w:rsidR="007E1CA3" w:rsidRPr="00671775">
        <w:rPr>
          <w:rFonts w:ascii="Trebuchet MS" w:hAnsi="Trebuchet MS"/>
          <w:sz w:val="22"/>
          <w:szCs w:val="22"/>
        </w:rPr>
        <w:t xml:space="preserve"> by the Secretariat and </w:t>
      </w:r>
      <w:r w:rsidRPr="00671775">
        <w:rPr>
          <w:rFonts w:ascii="Trebuchet MS" w:hAnsi="Trebuchet MS"/>
          <w:sz w:val="22"/>
          <w:szCs w:val="22"/>
        </w:rPr>
        <w:t xml:space="preserve">the </w:t>
      </w:r>
      <w:r w:rsidR="00C32CDF" w:rsidRPr="00671775">
        <w:rPr>
          <w:rFonts w:ascii="Trebuchet MS" w:hAnsi="Trebuchet MS"/>
          <w:sz w:val="22"/>
          <w:szCs w:val="22"/>
        </w:rPr>
        <w:t>c</w:t>
      </w:r>
      <w:r w:rsidR="00B04823" w:rsidRPr="00671775">
        <w:rPr>
          <w:rFonts w:ascii="Trebuchet MS" w:hAnsi="Trebuchet MS"/>
          <w:sz w:val="22"/>
          <w:szCs w:val="22"/>
        </w:rPr>
        <w:t>onsultant</w:t>
      </w:r>
      <w:r w:rsidRPr="00671775">
        <w:rPr>
          <w:rFonts w:ascii="Trebuchet MS" w:hAnsi="Trebuchet MS"/>
          <w:sz w:val="22"/>
          <w:szCs w:val="22"/>
        </w:rPr>
        <w:t xml:space="preserve"> must submit a </w:t>
      </w:r>
      <w:r w:rsidR="00BC68F3" w:rsidRPr="00671775">
        <w:rPr>
          <w:rFonts w:ascii="Trebuchet MS" w:hAnsi="Trebuchet MS"/>
          <w:sz w:val="22"/>
          <w:szCs w:val="22"/>
        </w:rPr>
        <w:t xml:space="preserve">UK </w:t>
      </w:r>
      <w:r w:rsidRPr="00671775">
        <w:rPr>
          <w:rFonts w:ascii="Trebuchet MS" w:hAnsi="Trebuchet MS"/>
          <w:sz w:val="22"/>
          <w:szCs w:val="22"/>
        </w:rPr>
        <w:t>VAT registration certificate to the Secretariat</w:t>
      </w:r>
      <w:r w:rsidR="00B07387" w:rsidRPr="00671775">
        <w:rPr>
          <w:rFonts w:ascii="Trebuchet MS" w:hAnsi="Trebuchet MS"/>
          <w:sz w:val="22"/>
          <w:szCs w:val="22"/>
        </w:rPr>
        <w:t xml:space="preserve"> when invoicing</w:t>
      </w:r>
      <w:r w:rsidRPr="00671775">
        <w:rPr>
          <w:rFonts w:ascii="Trebuchet MS" w:hAnsi="Trebuchet MS"/>
          <w:sz w:val="22"/>
          <w:szCs w:val="22"/>
        </w:rPr>
        <w:t xml:space="preserve">. All invoices will be sent to contract manager </w:t>
      </w:r>
      <w:r w:rsidR="00671775" w:rsidRPr="00671775">
        <w:rPr>
          <w:rFonts w:ascii="Trebuchet MS" w:hAnsi="Trebuchet MS"/>
          <w:sz w:val="22"/>
          <w:szCs w:val="22"/>
        </w:rPr>
        <w:t xml:space="preserve">- Adviser, Agriculture &amp; Fisheries Trade Policy via </w:t>
      </w:r>
      <w:hyperlink r:id="rId27" w:history="1">
        <w:r w:rsidR="00671775" w:rsidRPr="00671775">
          <w:rPr>
            <w:rStyle w:val="Hyperlink"/>
            <w:rFonts w:ascii="Trebuchet MS" w:hAnsi="Trebuchet MS"/>
            <w:sz w:val="22"/>
            <w:szCs w:val="22"/>
          </w:rPr>
          <w:t>Connectivity@commonwealth.int</w:t>
        </w:r>
      </w:hyperlink>
      <w:r w:rsidR="00671775" w:rsidRPr="00671775">
        <w:rPr>
          <w:rFonts w:ascii="Trebuchet MS" w:hAnsi="Trebuchet MS"/>
          <w:sz w:val="22"/>
          <w:szCs w:val="22"/>
        </w:rPr>
        <w:t>.</w:t>
      </w:r>
    </w:p>
    <w:p w14:paraId="536F22B8" w14:textId="67286300" w:rsidR="00627B10" w:rsidRDefault="00627B10">
      <w:pPr>
        <w:overflowPunct/>
        <w:autoSpaceDE/>
        <w:autoSpaceDN/>
        <w:adjustRightInd/>
        <w:textAlignment w:val="auto"/>
        <w:rPr>
          <w:rStyle w:val="Heading1Char"/>
          <w:sz w:val="22"/>
          <w:szCs w:val="22"/>
          <w:u w:val="single"/>
        </w:rPr>
      </w:pPr>
      <w:bookmarkStart w:id="160" w:name="_Toc472418384"/>
      <w:bookmarkStart w:id="161" w:name="_Toc472430992"/>
      <w:r>
        <w:rPr>
          <w:rStyle w:val="Heading1Char"/>
          <w:sz w:val="22"/>
          <w:szCs w:val="22"/>
          <w:u w:val="single"/>
        </w:rPr>
        <w:br w:type="page"/>
      </w:r>
    </w:p>
    <w:p w14:paraId="06C50B83" w14:textId="77777777" w:rsidR="000C69CC" w:rsidRDefault="000C69CC">
      <w:pPr>
        <w:overflowPunct/>
        <w:autoSpaceDE/>
        <w:autoSpaceDN/>
        <w:adjustRightInd/>
        <w:textAlignment w:val="auto"/>
        <w:rPr>
          <w:rStyle w:val="Heading1Char"/>
          <w:sz w:val="22"/>
          <w:szCs w:val="22"/>
          <w:u w:val="single"/>
        </w:rPr>
      </w:pPr>
    </w:p>
    <w:p w14:paraId="19BFED70" w14:textId="77777777" w:rsidR="00627B10" w:rsidRDefault="001867E3" w:rsidP="00A70845">
      <w:pPr>
        <w:jc w:val="center"/>
        <w:rPr>
          <w:rFonts w:ascii="Trebuchet MS" w:hAnsi="Trebuchet MS"/>
          <w:b/>
        </w:rPr>
      </w:pPr>
      <w:r w:rsidRPr="00666FBC">
        <w:rPr>
          <w:rFonts w:ascii="Trebuchet MS" w:hAnsi="Trebuchet MS"/>
          <w:b/>
        </w:rPr>
        <w:t>Annex 1</w:t>
      </w:r>
    </w:p>
    <w:p w14:paraId="39629BEB" w14:textId="7B07270B" w:rsidR="00A70845" w:rsidRPr="00627B10" w:rsidRDefault="001867E3" w:rsidP="00A70845">
      <w:pPr>
        <w:jc w:val="center"/>
        <w:rPr>
          <w:rFonts w:ascii="Trebuchet MS" w:hAnsi="Trebuchet MS"/>
          <w:b/>
          <w:sz w:val="22"/>
          <w:szCs w:val="22"/>
        </w:rPr>
      </w:pPr>
      <w:r w:rsidRPr="00627B10">
        <w:rPr>
          <w:rFonts w:ascii="Trebuchet MS" w:hAnsi="Trebuchet MS"/>
          <w:b/>
          <w:sz w:val="22"/>
          <w:szCs w:val="22"/>
        </w:rPr>
        <w:t>Secretariat</w:t>
      </w:r>
      <w:r w:rsidR="00075BB1" w:rsidRPr="00627B10">
        <w:rPr>
          <w:rFonts w:ascii="Trebuchet MS" w:hAnsi="Trebuchet MS"/>
          <w:b/>
          <w:sz w:val="22"/>
          <w:szCs w:val="22"/>
        </w:rPr>
        <w:t>’s</w:t>
      </w:r>
      <w:r w:rsidRPr="00627B10">
        <w:rPr>
          <w:rFonts w:ascii="Trebuchet MS" w:hAnsi="Trebuchet MS"/>
          <w:b/>
          <w:sz w:val="22"/>
          <w:szCs w:val="22"/>
        </w:rPr>
        <w:t xml:space="preserve"> Technical Assistance</w:t>
      </w:r>
      <w:r w:rsidR="00A70845" w:rsidRPr="00627B10">
        <w:rPr>
          <w:rFonts w:ascii="Trebuchet MS" w:hAnsi="Trebuchet MS"/>
          <w:b/>
          <w:sz w:val="22"/>
          <w:szCs w:val="22"/>
        </w:rPr>
        <w:t xml:space="preserve"> Consultants: Corporate Fee Band Table</w:t>
      </w:r>
    </w:p>
    <w:p w14:paraId="17046409" w14:textId="77777777" w:rsidR="00A70845" w:rsidRPr="00627B10" w:rsidRDefault="00A70845" w:rsidP="00A70845">
      <w:pPr>
        <w:ind w:left="720"/>
        <w:jc w:val="both"/>
        <w:rPr>
          <w:rFonts w:ascii="Trebuchet MS" w:hAnsi="Trebuchet MS"/>
          <w:sz w:val="22"/>
          <w:szCs w:val="22"/>
        </w:rPr>
      </w:pPr>
    </w:p>
    <w:p w14:paraId="1E7E62B2" w14:textId="77777777" w:rsidR="00A70845" w:rsidRPr="00627B10" w:rsidRDefault="00A70845" w:rsidP="00627B10">
      <w:pPr>
        <w:rPr>
          <w:rFonts w:ascii="Trebuchet MS" w:eastAsia="Calibri" w:hAnsi="Trebuchet MS"/>
          <w:sz w:val="22"/>
          <w:szCs w:val="22"/>
        </w:rPr>
      </w:pPr>
      <w:r w:rsidRPr="00627B10">
        <w:rPr>
          <w:rFonts w:ascii="Trebuchet MS" w:eastAsia="Calibri" w:hAnsi="Trebuchet MS"/>
          <w:sz w:val="22"/>
          <w:szCs w:val="22"/>
        </w:rPr>
        <w:t xml:space="preserve">The consultancy fee rate range associated with a particular level of assignment may be based on the following: </w:t>
      </w:r>
    </w:p>
    <w:p w14:paraId="719D0DB2" w14:textId="77777777" w:rsidR="00A70845" w:rsidRPr="00627B10" w:rsidRDefault="00A70845" w:rsidP="00627B10">
      <w:pPr>
        <w:rPr>
          <w:rFonts w:ascii="Trebuchet MS" w:eastAsia="Calibri" w:hAnsi="Trebuchet MS"/>
          <w:sz w:val="22"/>
          <w:szCs w:val="22"/>
        </w:rPr>
      </w:pPr>
    </w:p>
    <w:p w14:paraId="312346FF" w14:textId="77777777" w:rsidR="00A70845" w:rsidRPr="00627B10" w:rsidRDefault="00A70845" w:rsidP="00627B10">
      <w:pPr>
        <w:numPr>
          <w:ilvl w:val="0"/>
          <w:numId w:val="9"/>
        </w:numPr>
        <w:overflowPunct/>
        <w:autoSpaceDE/>
        <w:autoSpaceDN/>
        <w:adjustRightInd/>
        <w:textAlignment w:val="auto"/>
        <w:rPr>
          <w:rFonts w:ascii="Trebuchet MS" w:eastAsia="Calibri" w:hAnsi="Trebuchet MS"/>
          <w:sz w:val="22"/>
          <w:szCs w:val="22"/>
        </w:rPr>
      </w:pPr>
      <w:r w:rsidRPr="00627B10">
        <w:rPr>
          <w:rFonts w:ascii="Trebuchet MS" w:eastAsia="Calibri" w:hAnsi="Trebuchet MS"/>
          <w:sz w:val="22"/>
          <w:szCs w:val="22"/>
        </w:rPr>
        <w:t>Knowledge, qualifications, experience, and skills required.</w:t>
      </w:r>
    </w:p>
    <w:p w14:paraId="31677CAE" w14:textId="77777777" w:rsidR="00A70845" w:rsidRPr="00627B10" w:rsidRDefault="00A70845" w:rsidP="00627B10">
      <w:pPr>
        <w:numPr>
          <w:ilvl w:val="0"/>
          <w:numId w:val="9"/>
        </w:numPr>
        <w:overflowPunct/>
        <w:autoSpaceDE/>
        <w:autoSpaceDN/>
        <w:adjustRightInd/>
        <w:textAlignment w:val="auto"/>
        <w:rPr>
          <w:rFonts w:ascii="Trebuchet MS" w:eastAsia="Calibri" w:hAnsi="Trebuchet MS"/>
          <w:sz w:val="22"/>
          <w:szCs w:val="22"/>
        </w:rPr>
      </w:pPr>
      <w:r w:rsidRPr="00627B10">
        <w:rPr>
          <w:rFonts w:ascii="Trebuchet MS" w:eastAsia="Calibri" w:hAnsi="Trebuchet MS"/>
          <w:sz w:val="22"/>
          <w:szCs w:val="22"/>
        </w:rPr>
        <w:t>Level of work in terms of responsibilities and complexity of the assignment.</w:t>
      </w:r>
    </w:p>
    <w:p w14:paraId="6A26E318" w14:textId="77777777" w:rsidR="00A70845" w:rsidRPr="00627B10" w:rsidRDefault="00A70845" w:rsidP="00627B10">
      <w:pPr>
        <w:numPr>
          <w:ilvl w:val="0"/>
          <w:numId w:val="9"/>
        </w:numPr>
        <w:overflowPunct/>
        <w:autoSpaceDE/>
        <w:autoSpaceDN/>
        <w:adjustRightInd/>
        <w:textAlignment w:val="auto"/>
        <w:rPr>
          <w:rFonts w:ascii="Trebuchet MS" w:eastAsia="Calibri" w:hAnsi="Trebuchet MS"/>
          <w:sz w:val="22"/>
          <w:szCs w:val="22"/>
        </w:rPr>
      </w:pPr>
      <w:r w:rsidRPr="00627B10">
        <w:rPr>
          <w:rFonts w:ascii="Trebuchet MS" w:eastAsia="Calibri" w:hAnsi="Trebuchet MS"/>
          <w:sz w:val="22"/>
          <w:szCs w:val="22"/>
        </w:rPr>
        <w:t>Degree of specialization required by the assignment.</w:t>
      </w:r>
    </w:p>
    <w:p w14:paraId="4F687F1E" w14:textId="77777777" w:rsidR="00A70845" w:rsidRPr="00627B10" w:rsidRDefault="00A70845" w:rsidP="00627B10">
      <w:pPr>
        <w:ind w:left="720"/>
        <w:rPr>
          <w:rFonts w:ascii="Trebuchet MS" w:eastAsia="Calibri" w:hAnsi="Trebuchet MS"/>
          <w:sz w:val="22"/>
          <w:szCs w:val="22"/>
        </w:rPr>
      </w:pPr>
    </w:p>
    <w:tbl>
      <w:tblPr>
        <w:tblStyle w:val="TableGrid1"/>
        <w:tblW w:w="9351" w:type="dxa"/>
        <w:tblLook w:val="04A0" w:firstRow="1" w:lastRow="0" w:firstColumn="1" w:lastColumn="0" w:noHBand="0" w:noVBand="1"/>
      </w:tblPr>
      <w:tblGrid>
        <w:gridCol w:w="1281"/>
        <w:gridCol w:w="1493"/>
        <w:gridCol w:w="6577"/>
      </w:tblGrid>
      <w:tr w:rsidR="00A70845" w:rsidRPr="00666FBC" w14:paraId="1502BD01" w14:textId="77777777" w:rsidTr="00C65A4C">
        <w:tc>
          <w:tcPr>
            <w:tcW w:w="1262" w:type="dxa"/>
          </w:tcPr>
          <w:p w14:paraId="76E17571" w14:textId="77777777" w:rsidR="00A70845" w:rsidRPr="00666FBC" w:rsidRDefault="00A70845" w:rsidP="00C65A4C">
            <w:pPr>
              <w:rPr>
                <w:rFonts w:ascii="Trebuchet MS" w:hAnsi="Trebuchet MS"/>
              </w:rPr>
            </w:pPr>
            <w:r w:rsidRPr="00666FBC">
              <w:rPr>
                <w:rFonts w:ascii="Trebuchet MS" w:hAnsi="Trebuchet MS"/>
              </w:rPr>
              <w:t>Band</w:t>
            </w:r>
          </w:p>
        </w:tc>
        <w:tc>
          <w:tcPr>
            <w:tcW w:w="1496" w:type="dxa"/>
          </w:tcPr>
          <w:p w14:paraId="42635E32" w14:textId="77777777" w:rsidR="00A70845" w:rsidRPr="00666FBC" w:rsidRDefault="00A70845" w:rsidP="00C65A4C">
            <w:pPr>
              <w:rPr>
                <w:rFonts w:ascii="Trebuchet MS" w:hAnsi="Trebuchet MS"/>
              </w:rPr>
            </w:pPr>
            <w:r w:rsidRPr="00666FBC">
              <w:rPr>
                <w:rFonts w:ascii="Trebuchet MS" w:hAnsi="Trebuchet MS"/>
              </w:rPr>
              <w:t>Per Day (GBP)</w:t>
            </w:r>
          </w:p>
        </w:tc>
        <w:tc>
          <w:tcPr>
            <w:tcW w:w="6593" w:type="dxa"/>
          </w:tcPr>
          <w:p w14:paraId="79217E99" w14:textId="77777777" w:rsidR="00A70845" w:rsidRPr="00666FBC" w:rsidRDefault="00A70845" w:rsidP="00C65A4C">
            <w:pPr>
              <w:ind w:left="835"/>
              <w:rPr>
                <w:rFonts w:ascii="Trebuchet MS" w:hAnsi="Trebuchet MS"/>
              </w:rPr>
            </w:pPr>
            <w:r w:rsidRPr="00666FBC">
              <w:rPr>
                <w:rFonts w:ascii="Trebuchet MS" w:hAnsi="Trebuchet MS"/>
              </w:rPr>
              <w:t>Comments and Guidelines</w:t>
            </w:r>
          </w:p>
        </w:tc>
      </w:tr>
      <w:tr w:rsidR="00A70845" w:rsidRPr="00666FBC" w14:paraId="1597AE71" w14:textId="77777777" w:rsidTr="00C65A4C">
        <w:tc>
          <w:tcPr>
            <w:tcW w:w="1262" w:type="dxa"/>
          </w:tcPr>
          <w:p w14:paraId="251987F0" w14:textId="77777777" w:rsidR="00A70845" w:rsidRPr="00666FBC" w:rsidRDefault="00A70845" w:rsidP="00C65A4C">
            <w:pPr>
              <w:ind w:left="835"/>
              <w:jc w:val="center"/>
              <w:rPr>
                <w:rFonts w:ascii="Trebuchet MS" w:hAnsi="Trebuchet MS"/>
              </w:rPr>
            </w:pPr>
            <w:r w:rsidRPr="00666FBC">
              <w:rPr>
                <w:rFonts w:ascii="Trebuchet MS" w:hAnsi="Trebuchet MS"/>
              </w:rPr>
              <w:t>A*</w:t>
            </w:r>
          </w:p>
        </w:tc>
        <w:tc>
          <w:tcPr>
            <w:tcW w:w="1496" w:type="dxa"/>
          </w:tcPr>
          <w:p w14:paraId="5F80BAFB" w14:textId="77777777" w:rsidR="00A70845" w:rsidRPr="00666FBC" w:rsidRDefault="00A70845" w:rsidP="00C65A4C">
            <w:pPr>
              <w:rPr>
                <w:rFonts w:ascii="Trebuchet MS" w:hAnsi="Trebuchet MS"/>
              </w:rPr>
            </w:pPr>
            <w:r w:rsidRPr="00666FBC">
              <w:rPr>
                <w:rFonts w:ascii="Trebuchet MS" w:hAnsi="Trebuchet MS"/>
              </w:rPr>
              <w:t>700+</w:t>
            </w:r>
          </w:p>
        </w:tc>
        <w:tc>
          <w:tcPr>
            <w:tcW w:w="6593" w:type="dxa"/>
          </w:tcPr>
          <w:p w14:paraId="6892233F" w14:textId="77777777"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 xml:space="preserve">Contributions to the accomplishment of a crucial programme or service or functional area of a broad scope, involving high complexity and impact. </w:t>
            </w:r>
          </w:p>
          <w:p w14:paraId="5EE5D651" w14:textId="77777777"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Providing functional leadership and expert advice.</w:t>
            </w:r>
          </w:p>
          <w:p w14:paraId="325BBFB0" w14:textId="66D75BF3"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Preparing intricate and complex technical papers to working groups.</w:t>
            </w:r>
          </w:p>
          <w:p w14:paraId="04D589C0" w14:textId="09FF3149"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Undertaking the drafting of reports or proposals for projects of a large scale or a broad scope.</w:t>
            </w:r>
          </w:p>
          <w:p w14:paraId="0F1230D1" w14:textId="77777777"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Large-scale programmatic and operational activities involving large commitments of staff and funds.</w:t>
            </w:r>
          </w:p>
          <w:p w14:paraId="47E77FE4" w14:textId="1E127352"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Rare specialization</w:t>
            </w:r>
            <w:r w:rsidR="00D561AF">
              <w:rPr>
                <w:rFonts w:ascii="Trebuchet MS" w:hAnsi="Trebuchet MS"/>
                <w:sz w:val="22"/>
              </w:rPr>
              <w:t>.</w:t>
            </w:r>
          </w:p>
          <w:p w14:paraId="17222FFD" w14:textId="77777777" w:rsidR="00A70845" w:rsidRPr="00627B10" w:rsidRDefault="00A70845" w:rsidP="00D561AF">
            <w:pPr>
              <w:numPr>
                <w:ilvl w:val="0"/>
                <w:numId w:val="10"/>
              </w:numPr>
              <w:overflowPunct/>
              <w:autoSpaceDE/>
              <w:autoSpaceDN/>
              <w:adjustRightInd/>
              <w:textAlignment w:val="auto"/>
              <w:rPr>
                <w:rFonts w:ascii="Trebuchet MS" w:hAnsi="Trebuchet MS"/>
                <w:sz w:val="22"/>
              </w:rPr>
            </w:pPr>
            <w:r w:rsidRPr="00627B10">
              <w:rPr>
                <w:rFonts w:ascii="Trebuchet MS" w:hAnsi="Trebuchet MS"/>
                <w:sz w:val="22"/>
              </w:rPr>
              <w:t>Industry equivalent level: Partner/Managing Director</w:t>
            </w:r>
          </w:p>
        </w:tc>
      </w:tr>
      <w:tr w:rsidR="00A70845" w:rsidRPr="00666FBC" w14:paraId="243EC742" w14:textId="77777777" w:rsidTr="00C65A4C">
        <w:tc>
          <w:tcPr>
            <w:tcW w:w="1262" w:type="dxa"/>
          </w:tcPr>
          <w:p w14:paraId="770BDAFF" w14:textId="77777777" w:rsidR="00A70845" w:rsidRPr="00666FBC" w:rsidRDefault="00A70845" w:rsidP="00C65A4C">
            <w:pPr>
              <w:ind w:left="835"/>
              <w:jc w:val="center"/>
              <w:rPr>
                <w:rFonts w:ascii="Trebuchet MS" w:hAnsi="Trebuchet MS"/>
              </w:rPr>
            </w:pPr>
            <w:r w:rsidRPr="00666FBC">
              <w:rPr>
                <w:rFonts w:ascii="Trebuchet MS" w:hAnsi="Trebuchet MS"/>
              </w:rPr>
              <w:t>B</w:t>
            </w:r>
          </w:p>
        </w:tc>
        <w:tc>
          <w:tcPr>
            <w:tcW w:w="1496" w:type="dxa"/>
          </w:tcPr>
          <w:p w14:paraId="1CDD6073" w14:textId="77777777" w:rsidR="00A70845" w:rsidRPr="00666FBC" w:rsidRDefault="00A70845" w:rsidP="00C65A4C">
            <w:pPr>
              <w:rPr>
                <w:rFonts w:ascii="Trebuchet MS" w:hAnsi="Trebuchet MS"/>
              </w:rPr>
            </w:pPr>
            <w:r w:rsidRPr="00666FBC">
              <w:rPr>
                <w:rFonts w:ascii="Trebuchet MS" w:hAnsi="Trebuchet MS"/>
              </w:rPr>
              <w:t xml:space="preserve">500-699 </w:t>
            </w:r>
          </w:p>
        </w:tc>
        <w:tc>
          <w:tcPr>
            <w:tcW w:w="6593" w:type="dxa"/>
          </w:tcPr>
          <w:p w14:paraId="73C9E055" w14:textId="1BAAFED7" w:rsidR="00A70845" w:rsidRPr="00627B10" w:rsidRDefault="00A70845" w:rsidP="00627B10">
            <w:pPr>
              <w:numPr>
                <w:ilvl w:val="0"/>
                <w:numId w:val="11"/>
              </w:numPr>
              <w:overflowPunct/>
              <w:autoSpaceDE/>
              <w:autoSpaceDN/>
              <w:adjustRightInd/>
              <w:textAlignment w:val="auto"/>
              <w:rPr>
                <w:rFonts w:ascii="Trebuchet MS" w:hAnsi="Trebuchet MS"/>
                <w:sz w:val="22"/>
              </w:rPr>
            </w:pPr>
            <w:r w:rsidRPr="00627B10">
              <w:rPr>
                <w:rFonts w:ascii="Trebuchet MS" w:hAnsi="Trebuchet MS"/>
                <w:sz w:val="22"/>
              </w:rPr>
              <w:t>Substantial experience in their specialist field and operating multiple major consultancy assignments achieving specific revenue and income objectives to agreed outcomes.</w:t>
            </w:r>
          </w:p>
          <w:p w14:paraId="22B024CD" w14:textId="77777777" w:rsidR="00A70845" w:rsidRPr="00627B10" w:rsidRDefault="00A70845" w:rsidP="00627B10">
            <w:pPr>
              <w:numPr>
                <w:ilvl w:val="0"/>
                <w:numId w:val="11"/>
              </w:numPr>
              <w:overflowPunct/>
              <w:autoSpaceDE/>
              <w:autoSpaceDN/>
              <w:adjustRightInd/>
              <w:textAlignment w:val="auto"/>
              <w:rPr>
                <w:rFonts w:ascii="Trebuchet MS" w:hAnsi="Trebuchet MS"/>
                <w:sz w:val="22"/>
              </w:rPr>
            </w:pPr>
            <w:r w:rsidRPr="00627B10">
              <w:rPr>
                <w:rFonts w:ascii="Trebuchet MS" w:hAnsi="Trebuchet MS"/>
                <w:sz w:val="22"/>
              </w:rPr>
              <w:t>Within this category the person is expected to have significant, proven, industry recognised experience.</w:t>
            </w:r>
          </w:p>
          <w:p w14:paraId="5A809321" w14:textId="77777777" w:rsidR="00A70845" w:rsidRPr="00627B10" w:rsidRDefault="00A70845" w:rsidP="00627B10">
            <w:pPr>
              <w:numPr>
                <w:ilvl w:val="0"/>
                <w:numId w:val="11"/>
              </w:numPr>
              <w:overflowPunct/>
              <w:autoSpaceDE/>
              <w:autoSpaceDN/>
              <w:adjustRightInd/>
              <w:textAlignment w:val="auto"/>
              <w:rPr>
                <w:rFonts w:ascii="Trebuchet MS" w:hAnsi="Trebuchet MS"/>
                <w:sz w:val="22"/>
              </w:rPr>
            </w:pPr>
            <w:r w:rsidRPr="00627B10">
              <w:rPr>
                <w:rFonts w:ascii="Trebuchet MS" w:hAnsi="Trebuchet MS"/>
                <w:sz w:val="22"/>
              </w:rPr>
              <w:t>Expected to develop new approaches, techniques, or policies and/or design guidelines, standard operating procedures.</w:t>
            </w:r>
          </w:p>
          <w:p w14:paraId="11993DD8" w14:textId="77777777" w:rsidR="00A70845" w:rsidRPr="00627B10" w:rsidRDefault="00A70845" w:rsidP="00627B10">
            <w:pPr>
              <w:numPr>
                <w:ilvl w:val="0"/>
                <w:numId w:val="11"/>
              </w:numPr>
              <w:overflowPunct/>
              <w:autoSpaceDE/>
              <w:autoSpaceDN/>
              <w:adjustRightInd/>
              <w:textAlignment w:val="auto"/>
              <w:rPr>
                <w:rFonts w:ascii="Trebuchet MS" w:hAnsi="Trebuchet MS"/>
                <w:sz w:val="22"/>
              </w:rPr>
            </w:pPr>
            <w:r w:rsidRPr="00627B10">
              <w:rPr>
                <w:rFonts w:ascii="Trebuchet MS" w:hAnsi="Trebuchet MS"/>
                <w:sz w:val="22"/>
              </w:rPr>
              <w:t>Providing technical support; leading group dynamics; and undertaking report drafting or project-wide proposals.</w:t>
            </w:r>
          </w:p>
          <w:p w14:paraId="3EE64DAD" w14:textId="77777777" w:rsidR="00A70845" w:rsidRPr="00666FBC" w:rsidRDefault="00A70845" w:rsidP="00627B10">
            <w:pPr>
              <w:numPr>
                <w:ilvl w:val="0"/>
                <w:numId w:val="11"/>
              </w:numPr>
              <w:overflowPunct/>
              <w:autoSpaceDE/>
              <w:autoSpaceDN/>
              <w:adjustRightInd/>
              <w:textAlignment w:val="auto"/>
              <w:rPr>
                <w:rFonts w:ascii="Trebuchet MS" w:hAnsi="Trebuchet MS"/>
              </w:rPr>
            </w:pPr>
            <w:r w:rsidRPr="00627B10">
              <w:rPr>
                <w:rFonts w:ascii="Trebuchet MS" w:hAnsi="Trebuchet MS"/>
                <w:sz w:val="22"/>
              </w:rPr>
              <w:t>Industry equivalent level: Principal/Senior Consultant</w:t>
            </w:r>
          </w:p>
        </w:tc>
      </w:tr>
      <w:tr w:rsidR="00A70845" w:rsidRPr="00666FBC" w14:paraId="556C7013" w14:textId="77777777" w:rsidTr="00C65A4C">
        <w:tc>
          <w:tcPr>
            <w:tcW w:w="1262" w:type="dxa"/>
          </w:tcPr>
          <w:p w14:paraId="176EE78D" w14:textId="77777777" w:rsidR="00A70845" w:rsidRPr="00666FBC" w:rsidRDefault="00A70845" w:rsidP="00C65A4C">
            <w:pPr>
              <w:ind w:left="835"/>
              <w:jc w:val="center"/>
              <w:rPr>
                <w:rFonts w:ascii="Trebuchet MS" w:hAnsi="Trebuchet MS"/>
              </w:rPr>
            </w:pPr>
            <w:r w:rsidRPr="00666FBC">
              <w:rPr>
                <w:rFonts w:ascii="Trebuchet MS" w:hAnsi="Trebuchet MS"/>
              </w:rPr>
              <w:t>C</w:t>
            </w:r>
          </w:p>
        </w:tc>
        <w:tc>
          <w:tcPr>
            <w:tcW w:w="1496" w:type="dxa"/>
          </w:tcPr>
          <w:p w14:paraId="14B5C505" w14:textId="77777777" w:rsidR="00A70845" w:rsidRPr="00666FBC" w:rsidRDefault="00A70845" w:rsidP="00C65A4C">
            <w:pPr>
              <w:rPr>
                <w:rFonts w:ascii="Trebuchet MS" w:hAnsi="Trebuchet MS"/>
              </w:rPr>
            </w:pPr>
            <w:r w:rsidRPr="00666FBC">
              <w:rPr>
                <w:rFonts w:ascii="Trebuchet MS" w:hAnsi="Trebuchet MS"/>
              </w:rPr>
              <w:t>350 - 499</w:t>
            </w:r>
          </w:p>
        </w:tc>
        <w:tc>
          <w:tcPr>
            <w:tcW w:w="6593" w:type="dxa"/>
          </w:tcPr>
          <w:p w14:paraId="1C541E85" w14:textId="73C985D5" w:rsidR="00A70845" w:rsidRPr="00627B10" w:rsidRDefault="00A70845" w:rsidP="00D561AF">
            <w:pPr>
              <w:numPr>
                <w:ilvl w:val="0"/>
                <w:numId w:val="12"/>
              </w:numPr>
              <w:overflowPunct/>
              <w:autoSpaceDE/>
              <w:autoSpaceDN/>
              <w:adjustRightInd/>
              <w:textAlignment w:val="auto"/>
              <w:rPr>
                <w:rFonts w:ascii="Trebuchet MS" w:hAnsi="Trebuchet MS"/>
                <w:sz w:val="22"/>
              </w:rPr>
            </w:pPr>
            <w:r w:rsidRPr="00627B10">
              <w:rPr>
                <w:rFonts w:ascii="Trebuchet MS" w:hAnsi="Trebuchet MS"/>
                <w:sz w:val="22"/>
              </w:rPr>
              <w:t>Demonstrable experience and relevant exposure in a range of projects in a specialist field.</w:t>
            </w:r>
          </w:p>
          <w:p w14:paraId="622395A7" w14:textId="1F900982" w:rsidR="00A70845" w:rsidRPr="00627B10" w:rsidRDefault="00A70845" w:rsidP="00D561AF">
            <w:pPr>
              <w:numPr>
                <w:ilvl w:val="0"/>
                <w:numId w:val="12"/>
              </w:numPr>
              <w:overflowPunct/>
              <w:autoSpaceDE/>
              <w:autoSpaceDN/>
              <w:adjustRightInd/>
              <w:textAlignment w:val="auto"/>
              <w:rPr>
                <w:rFonts w:ascii="Trebuchet MS" w:hAnsi="Trebuchet MS"/>
                <w:sz w:val="22"/>
              </w:rPr>
            </w:pPr>
            <w:r w:rsidRPr="00627B10">
              <w:rPr>
                <w:rFonts w:ascii="Trebuchet MS" w:hAnsi="Trebuchet MS"/>
                <w:sz w:val="22"/>
              </w:rPr>
              <w:t>Evidence of client facing experience and relationship management.</w:t>
            </w:r>
          </w:p>
          <w:p w14:paraId="0A31107F" w14:textId="77777777" w:rsidR="00A70845" w:rsidRPr="00627B10" w:rsidRDefault="00A70845" w:rsidP="00D561AF">
            <w:pPr>
              <w:numPr>
                <w:ilvl w:val="0"/>
                <w:numId w:val="12"/>
              </w:numPr>
              <w:overflowPunct/>
              <w:autoSpaceDE/>
              <w:autoSpaceDN/>
              <w:adjustRightInd/>
              <w:textAlignment w:val="auto"/>
              <w:rPr>
                <w:rFonts w:ascii="Trebuchet MS" w:hAnsi="Trebuchet MS"/>
                <w:sz w:val="22"/>
              </w:rPr>
            </w:pPr>
            <w:r w:rsidRPr="00627B10">
              <w:rPr>
                <w:rFonts w:ascii="Trebuchet MS" w:hAnsi="Trebuchet MS"/>
                <w:sz w:val="22"/>
              </w:rPr>
              <w:t>Support for planning and monitoring budgets and services to wider consultancy projects; and experience of proposal preparation.</w:t>
            </w:r>
          </w:p>
          <w:p w14:paraId="17529009" w14:textId="77777777" w:rsidR="00A70845" w:rsidRPr="00666FBC" w:rsidRDefault="00A70845" w:rsidP="00627B10">
            <w:pPr>
              <w:numPr>
                <w:ilvl w:val="0"/>
                <w:numId w:val="12"/>
              </w:numPr>
              <w:overflowPunct/>
              <w:autoSpaceDE/>
              <w:autoSpaceDN/>
              <w:adjustRightInd/>
              <w:jc w:val="both"/>
              <w:textAlignment w:val="auto"/>
              <w:rPr>
                <w:rFonts w:ascii="Trebuchet MS" w:hAnsi="Trebuchet MS"/>
              </w:rPr>
            </w:pPr>
            <w:r w:rsidRPr="00627B10">
              <w:rPr>
                <w:rFonts w:ascii="Trebuchet MS" w:hAnsi="Trebuchet MS"/>
                <w:sz w:val="22"/>
              </w:rPr>
              <w:t>Industry equivalent level: Consultant</w:t>
            </w:r>
          </w:p>
        </w:tc>
      </w:tr>
      <w:tr w:rsidR="00A70845" w:rsidRPr="00627B10" w14:paraId="5974C287" w14:textId="77777777" w:rsidTr="00C65A4C">
        <w:tc>
          <w:tcPr>
            <w:tcW w:w="1262" w:type="dxa"/>
          </w:tcPr>
          <w:p w14:paraId="3C147BB1" w14:textId="77777777" w:rsidR="00A70845" w:rsidRPr="00627B10" w:rsidRDefault="00A70845" w:rsidP="00627B10">
            <w:pPr>
              <w:ind w:left="835"/>
              <w:rPr>
                <w:rFonts w:ascii="Trebuchet MS" w:hAnsi="Trebuchet MS"/>
                <w:sz w:val="22"/>
              </w:rPr>
            </w:pPr>
            <w:r w:rsidRPr="00627B10">
              <w:rPr>
                <w:rFonts w:ascii="Trebuchet MS" w:hAnsi="Trebuchet MS"/>
                <w:sz w:val="22"/>
              </w:rPr>
              <w:t>D</w:t>
            </w:r>
          </w:p>
        </w:tc>
        <w:tc>
          <w:tcPr>
            <w:tcW w:w="1496" w:type="dxa"/>
          </w:tcPr>
          <w:p w14:paraId="78DA19A0" w14:textId="77777777" w:rsidR="00A70845" w:rsidRPr="00627B10" w:rsidRDefault="00A70845" w:rsidP="00627B10">
            <w:pPr>
              <w:rPr>
                <w:rFonts w:ascii="Trebuchet MS" w:hAnsi="Trebuchet MS"/>
                <w:sz w:val="22"/>
              </w:rPr>
            </w:pPr>
            <w:r w:rsidRPr="00627B10">
              <w:rPr>
                <w:rFonts w:ascii="Trebuchet MS" w:hAnsi="Trebuchet MS"/>
                <w:sz w:val="22"/>
              </w:rPr>
              <w:t>300-349</w:t>
            </w:r>
          </w:p>
        </w:tc>
        <w:tc>
          <w:tcPr>
            <w:tcW w:w="6593" w:type="dxa"/>
          </w:tcPr>
          <w:p w14:paraId="621617A5" w14:textId="77777777" w:rsidR="00A70845" w:rsidRPr="00627B10" w:rsidRDefault="00A70845" w:rsidP="00627B10">
            <w:pPr>
              <w:numPr>
                <w:ilvl w:val="0"/>
                <w:numId w:val="13"/>
              </w:numPr>
              <w:overflowPunct/>
              <w:autoSpaceDE/>
              <w:autoSpaceDN/>
              <w:adjustRightInd/>
              <w:textAlignment w:val="auto"/>
              <w:rPr>
                <w:rFonts w:ascii="Trebuchet MS" w:hAnsi="Trebuchet MS"/>
                <w:sz w:val="22"/>
              </w:rPr>
            </w:pPr>
            <w:r w:rsidRPr="00627B10">
              <w:rPr>
                <w:rFonts w:ascii="Trebuchet MS" w:hAnsi="Trebuchet MS"/>
                <w:sz w:val="22"/>
              </w:rPr>
              <w:t xml:space="preserve">Specialized degree or training and </w:t>
            </w:r>
          </w:p>
          <w:p w14:paraId="0495ECFC" w14:textId="77777777" w:rsidR="00A70845" w:rsidRPr="00627B10" w:rsidRDefault="00A70845" w:rsidP="00627B10">
            <w:pPr>
              <w:numPr>
                <w:ilvl w:val="0"/>
                <w:numId w:val="13"/>
              </w:numPr>
              <w:overflowPunct/>
              <w:autoSpaceDE/>
              <w:autoSpaceDN/>
              <w:adjustRightInd/>
              <w:textAlignment w:val="auto"/>
              <w:rPr>
                <w:rFonts w:ascii="Trebuchet MS" w:hAnsi="Trebuchet MS"/>
                <w:sz w:val="22"/>
              </w:rPr>
            </w:pPr>
            <w:r w:rsidRPr="00627B10">
              <w:rPr>
                <w:rFonts w:ascii="Trebuchet MS" w:hAnsi="Trebuchet MS"/>
                <w:sz w:val="22"/>
              </w:rPr>
              <w:t>Several years of relevant experience</w:t>
            </w:r>
          </w:p>
          <w:p w14:paraId="06B14370" w14:textId="77777777" w:rsidR="00A70845" w:rsidRPr="00627B10" w:rsidRDefault="00A70845" w:rsidP="00627B10">
            <w:pPr>
              <w:numPr>
                <w:ilvl w:val="0"/>
                <w:numId w:val="13"/>
              </w:numPr>
              <w:overflowPunct/>
              <w:autoSpaceDE/>
              <w:autoSpaceDN/>
              <w:adjustRightInd/>
              <w:textAlignment w:val="auto"/>
              <w:rPr>
                <w:rFonts w:ascii="Trebuchet MS" w:hAnsi="Trebuchet MS"/>
                <w:sz w:val="22"/>
              </w:rPr>
            </w:pPr>
            <w:r w:rsidRPr="00627B10">
              <w:rPr>
                <w:rFonts w:ascii="Trebuchet MS" w:hAnsi="Trebuchet MS"/>
                <w:sz w:val="22"/>
              </w:rPr>
              <w:lastRenderedPageBreak/>
              <w:t>Industry equivalent level: Junior Consultant</w:t>
            </w:r>
          </w:p>
        </w:tc>
      </w:tr>
      <w:tr w:rsidR="00A70845" w:rsidRPr="00627B10" w14:paraId="4FBAAF8D" w14:textId="77777777" w:rsidTr="00C65A4C">
        <w:tc>
          <w:tcPr>
            <w:tcW w:w="1262" w:type="dxa"/>
          </w:tcPr>
          <w:p w14:paraId="6F57A0A3" w14:textId="77777777" w:rsidR="00A70845" w:rsidRPr="00627B10" w:rsidRDefault="00A70845" w:rsidP="00627B10">
            <w:pPr>
              <w:ind w:left="835"/>
              <w:rPr>
                <w:rFonts w:ascii="Trebuchet MS" w:hAnsi="Trebuchet MS"/>
                <w:sz w:val="22"/>
              </w:rPr>
            </w:pPr>
            <w:r w:rsidRPr="00627B10">
              <w:rPr>
                <w:rFonts w:ascii="Trebuchet MS" w:hAnsi="Trebuchet MS"/>
                <w:sz w:val="22"/>
              </w:rPr>
              <w:lastRenderedPageBreak/>
              <w:t>E</w:t>
            </w:r>
          </w:p>
        </w:tc>
        <w:tc>
          <w:tcPr>
            <w:tcW w:w="1496" w:type="dxa"/>
          </w:tcPr>
          <w:p w14:paraId="0FBA8720" w14:textId="77777777" w:rsidR="00A70845" w:rsidRPr="00627B10" w:rsidRDefault="00A70845" w:rsidP="00627B10">
            <w:pPr>
              <w:rPr>
                <w:rFonts w:ascii="Trebuchet MS" w:hAnsi="Trebuchet MS"/>
                <w:sz w:val="22"/>
              </w:rPr>
            </w:pPr>
            <w:r w:rsidRPr="00627B10">
              <w:rPr>
                <w:rFonts w:ascii="Trebuchet MS" w:hAnsi="Trebuchet MS"/>
                <w:sz w:val="22"/>
              </w:rPr>
              <w:t>£100 - £299</w:t>
            </w:r>
          </w:p>
        </w:tc>
        <w:tc>
          <w:tcPr>
            <w:tcW w:w="6593" w:type="dxa"/>
          </w:tcPr>
          <w:p w14:paraId="01DE9E7C" w14:textId="77777777" w:rsidR="00A70845" w:rsidRPr="00627B10" w:rsidRDefault="00A70845" w:rsidP="00627B10">
            <w:pPr>
              <w:numPr>
                <w:ilvl w:val="0"/>
                <w:numId w:val="14"/>
              </w:numPr>
              <w:overflowPunct/>
              <w:autoSpaceDE/>
              <w:autoSpaceDN/>
              <w:adjustRightInd/>
              <w:textAlignment w:val="auto"/>
              <w:rPr>
                <w:rFonts w:ascii="Trebuchet MS" w:hAnsi="Trebuchet MS"/>
                <w:sz w:val="22"/>
              </w:rPr>
            </w:pPr>
            <w:r w:rsidRPr="00627B10">
              <w:rPr>
                <w:rFonts w:ascii="Trebuchet MS" w:hAnsi="Trebuchet MS"/>
                <w:sz w:val="22"/>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627B10" w:rsidRDefault="00A70845" w:rsidP="00627B10">
            <w:pPr>
              <w:numPr>
                <w:ilvl w:val="0"/>
                <w:numId w:val="14"/>
              </w:numPr>
              <w:overflowPunct/>
              <w:autoSpaceDE/>
              <w:autoSpaceDN/>
              <w:adjustRightInd/>
              <w:textAlignment w:val="auto"/>
              <w:rPr>
                <w:rFonts w:ascii="Trebuchet MS" w:hAnsi="Trebuchet MS"/>
                <w:sz w:val="22"/>
              </w:rPr>
            </w:pPr>
            <w:r w:rsidRPr="00627B10">
              <w:rPr>
                <w:rFonts w:ascii="Trebuchet MS" w:hAnsi="Trebuchet MS"/>
                <w:sz w:val="22"/>
              </w:rPr>
              <w:t xml:space="preserve">Industry equivalent level: Project Support </w:t>
            </w:r>
          </w:p>
        </w:tc>
      </w:tr>
    </w:tbl>
    <w:p w14:paraId="47ED8C43" w14:textId="77777777" w:rsidR="00A70845" w:rsidRPr="00666FBC" w:rsidRDefault="00A70845" w:rsidP="00A70845">
      <w:pPr>
        <w:rPr>
          <w:rFonts w:ascii="Trebuchet MS" w:hAnsi="Trebuchet MS"/>
        </w:rPr>
      </w:pPr>
    </w:p>
    <w:p w14:paraId="6E00A6D0" w14:textId="6080C562" w:rsidR="001E09DE" w:rsidRPr="0056456E" w:rsidRDefault="00A70845" w:rsidP="00D561AF">
      <w:pPr>
        <w:rPr>
          <w:rFonts w:ascii="Trebuchet MS" w:hAnsi="Trebuchet MS" w:cs="Calibri"/>
          <w:sz w:val="22"/>
          <w:szCs w:val="22"/>
        </w:rPr>
      </w:pPr>
      <w:r w:rsidRPr="00666FBC">
        <w:rPr>
          <w:rFonts w:ascii="Trebuchet MS" w:eastAsia="Calibri" w:hAnsi="Trebuchet MS"/>
        </w:rPr>
        <w:t>*Rates above B</w:t>
      </w:r>
      <w:r w:rsidR="000037C2">
        <w:rPr>
          <w:rFonts w:ascii="Trebuchet MS" w:eastAsia="Calibri" w:hAnsi="Trebuchet MS"/>
        </w:rPr>
        <w:t xml:space="preserve"> </w:t>
      </w:r>
      <w:r w:rsidRPr="00666FBC">
        <w:rPr>
          <w:rFonts w:ascii="Trebuchet MS" w:eastAsia="Calibri" w:hAnsi="Trebuchet MS"/>
        </w:rPr>
        <w:t>and A must include appropriate justification in respect of the tasks involved, complexity of the assignment, number of workdays involved, duration/period and specific task deliverables</w:t>
      </w:r>
      <w:r w:rsidR="00627B10">
        <w:rPr>
          <w:rFonts w:ascii="Trebuchet MS" w:eastAsia="Calibri" w:hAnsi="Trebuchet MS"/>
        </w:rPr>
        <w:t>.</w:t>
      </w:r>
      <w:bookmarkEnd w:id="160"/>
      <w:bookmarkEnd w:id="161"/>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B9B2" w14:textId="77777777" w:rsidR="000A08B8" w:rsidRDefault="000A08B8">
      <w:r>
        <w:separator/>
      </w:r>
    </w:p>
  </w:endnote>
  <w:endnote w:type="continuationSeparator" w:id="0">
    <w:p w14:paraId="79158782" w14:textId="77777777" w:rsidR="000A08B8" w:rsidRDefault="000A08B8">
      <w:r>
        <w:continuationSeparator/>
      </w:r>
    </w:p>
  </w:endnote>
  <w:endnote w:type="continuationNotice" w:id="1">
    <w:p w14:paraId="77482115" w14:textId="77777777" w:rsidR="000A08B8" w:rsidRDefault="000A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7642" w14:textId="10B4D183" w:rsidR="003A0DF2" w:rsidRPr="003A0DF2" w:rsidRDefault="003A0DF2" w:rsidP="003A0DF2">
    <w:pPr>
      <w:rPr>
        <w:rFonts w:ascii="Trebuchet MS" w:hAnsi="Trebuchet MS"/>
        <w:noProof/>
        <w:color w:val="000000" w:themeColor="text1"/>
        <w:sz w:val="16"/>
        <w:szCs w:val="16"/>
      </w:rPr>
    </w:pPr>
    <w:r w:rsidRPr="003A0DF2">
      <w:rPr>
        <w:rFonts w:ascii="Trebuchet MS" w:hAnsi="Trebuchet MS"/>
        <w:sz w:val="16"/>
        <w:szCs w:val="16"/>
      </w:rPr>
      <w:t xml:space="preserve">RFQ </w:t>
    </w:r>
    <w:r w:rsidRPr="003A0DF2">
      <w:rPr>
        <w:rFonts w:ascii="Trebuchet MS" w:hAnsi="Trebuchet MS"/>
        <w:noProof/>
        <w:color w:val="000000" w:themeColor="text1"/>
        <w:sz w:val="16"/>
        <w:szCs w:val="16"/>
      </w:rPr>
      <w:t>for Consultant to Support Country and Partner Engagement</w:t>
    </w:r>
    <w:r w:rsidRPr="003A0DF2">
      <w:rPr>
        <w:rFonts w:ascii="Trebuchet MS" w:hAnsi="Trebuchet MS"/>
        <w:noProof/>
        <w:color w:val="000000" w:themeColor="text1"/>
        <w:sz w:val="16"/>
        <w:szCs w:val="16"/>
      </w:rPr>
      <w:tab/>
    </w:r>
    <w:r w:rsidRPr="003A0DF2">
      <w:rPr>
        <w:rFonts w:ascii="Trebuchet MS" w:hAnsi="Trebuchet MS"/>
        <w:noProof/>
        <w:color w:val="000000" w:themeColor="text1"/>
        <w:sz w:val="16"/>
        <w:szCs w:val="16"/>
      </w:rPr>
      <w:tab/>
    </w:r>
    <w:r w:rsidRPr="003A0DF2">
      <w:rPr>
        <w:rFonts w:ascii="Trebuchet MS" w:hAnsi="Trebuchet MS"/>
        <w:noProof/>
        <w:color w:val="000000" w:themeColor="text1"/>
        <w:sz w:val="16"/>
        <w:szCs w:val="16"/>
      </w:rPr>
      <w:tab/>
    </w:r>
    <w:r>
      <w:rPr>
        <w:rFonts w:ascii="Trebuchet MS" w:hAnsi="Trebuchet MS"/>
        <w:noProof/>
        <w:color w:val="000000" w:themeColor="text1"/>
        <w:sz w:val="16"/>
        <w:szCs w:val="16"/>
      </w:rPr>
      <w:tab/>
    </w:r>
    <w:r>
      <w:rPr>
        <w:rFonts w:ascii="Trebuchet MS" w:hAnsi="Trebuchet MS"/>
        <w:noProof/>
        <w:color w:val="000000" w:themeColor="text1"/>
        <w:sz w:val="16"/>
        <w:szCs w:val="16"/>
      </w:rPr>
      <w:tab/>
    </w:r>
    <w:r w:rsidRPr="003A0DF2">
      <w:rPr>
        <w:rFonts w:ascii="Trebuchet MS" w:hAnsi="Trebuchet MS"/>
        <w:noProof/>
        <w:color w:val="000000" w:themeColor="text1"/>
        <w:sz w:val="16"/>
        <w:szCs w:val="16"/>
      </w:rPr>
      <w:t>March 2026</w:t>
    </w:r>
  </w:p>
  <w:p w14:paraId="0F8FBE36" w14:textId="77777777" w:rsidR="003A0DF2" w:rsidRPr="003A0DF2" w:rsidRDefault="003A0DF2" w:rsidP="003A0DF2">
    <w:pPr>
      <w:rPr>
        <w:rFonts w:ascii="Trebuchet MS" w:hAnsi="Trebuchet MS"/>
        <w:noProof/>
        <w:color w:val="000000" w:themeColor="text1"/>
        <w:sz w:val="16"/>
        <w:szCs w:val="16"/>
      </w:rPr>
    </w:pPr>
    <w:r w:rsidRPr="003A0DF2">
      <w:rPr>
        <w:rFonts w:ascii="Trebuchet MS" w:hAnsi="Trebuchet MS"/>
        <w:noProof/>
        <w:color w:val="000000" w:themeColor="text1"/>
        <w:sz w:val="16"/>
        <w:szCs w:val="16"/>
      </w:rPr>
      <w:t>on NAgDI for Trade and Investment</w:t>
    </w:r>
  </w:p>
  <w:p w14:paraId="1880D764" w14:textId="77777777" w:rsidR="003A0DF2" w:rsidRPr="003A0DF2" w:rsidRDefault="003A0DF2" w:rsidP="003A0DF2">
    <w:pPr>
      <w:rPr>
        <w:rFonts w:ascii="Trebuchet MS" w:hAnsi="Trebuchet MS"/>
        <w:noProof/>
        <w:color w:val="000000" w:themeColor="text1"/>
        <w:sz w:val="16"/>
        <w:szCs w:val="16"/>
      </w:rPr>
    </w:pPr>
  </w:p>
  <w:p w14:paraId="21D3CC88" w14:textId="4F802307" w:rsidR="003A0DF2" w:rsidRPr="003A0DF2" w:rsidRDefault="003A0DF2" w:rsidP="003A0DF2">
    <w:pPr>
      <w:rPr>
        <w:rFonts w:ascii="Trebuchet MS" w:hAnsi="Trebuchet MS"/>
        <w:noProof/>
        <w:color w:val="000000" w:themeColor="text1"/>
        <w:sz w:val="16"/>
        <w:szCs w:val="16"/>
      </w:rPr>
    </w:pPr>
    <w:r w:rsidRPr="003A0DF2">
      <w:rPr>
        <w:rFonts w:ascii="Trebuchet MS" w:hAnsi="Trebuchet MS"/>
        <w:noProof/>
        <w:color w:val="000000" w:themeColor="text1"/>
        <w:sz w:val="16"/>
        <w:szCs w:val="16"/>
      </w:rPr>
      <w:t xml:space="preserve">Ref </w:t>
    </w:r>
    <w:r w:rsidRPr="003A0DF2">
      <w:rPr>
        <w:rFonts w:ascii="Trebuchet MS" w:hAnsi="Trebuchet MS"/>
        <w:noProof/>
        <w:sz w:val="16"/>
        <w:szCs w:val="16"/>
      </w:rPr>
      <w:t>RFQ 002-02/26CCA LCC</w:t>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Pr>
        <w:rFonts w:ascii="Trebuchet MS" w:hAnsi="Trebuchet MS"/>
        <w:noProof/>
        <w:sz w:val="16"/>
        <w:szCs w:val="16"/>
      </w:rPr>
      <w:tab/>
    </w:r>
    <w:r>
      <w:rPr>
        <w:rFonts w:ascii="Trebuchet MS" w:hAnsi="Trebuchet MS"/>
        <w:noProof/>
        <w:sz w:val="16"/>
        <w:szCs w:val="16"/>
      </w:rPr>
      <w:tab/>
    </w:r>
    <w:r w:rsidRPr="003A0DF2">
      <w:rPr>
        <w:rStyle w:val="PageNumber"/>
        <w:rFonts w:ascii="Trebuchet MS" w:hAnsi="Trebuchet MS"/>
        <w:sz w:val="16"/>
        <w:szCs w:val="16"/>
      </w:rPr>
      <w:t xml:space="preserve">Page </w:t>
    </w:r>
    <w:r w:rsidRPr="003A0DF2">
      <w:rPr>
        <w:rStyle w:val="PageNumber"/>
        <w:rFonts w:ascii="Trebuchet MS" w:hAnsi="Trebuchet MS"/>
        <w:sz w:val="16"/>
        <w:szCs w:val="16"/>
      </w:rPr>
      <w:fldChar w:fldCharType="begin"/>
    </w:r>
    <w:r w:rsidRPr="003A0DF2">
      <w:rPr>
        <w:rStyle w:val="PageNumber"/>
        <w:rFonts w:ascii="Trebuchet MS" w:hAnsi="Trebuchet MS"/>
        <w:sz w:val="16"/>
        <w:szCs w:val="16"/>
      </w:rPr>
      <w:instrText xml:space="preserve"> PAGE </w:instrText>
    </w:r>
    <w:r w:rsidRPr="003A0DF2">
      <w:rPr>
        <w:rStyle w:val="PageNumber"/>
        <w:rFonts w:ascii="Trebuchet MS" w:hAnsi="Trebuchet MS"/>
        <w:sz w:val="16"/>
        <w:szCs w:val="16"/>
      </w:rPr>
      <w:fldChar w:fldCharType="separate"/>
    </w:r>
    <w:r>
      <w:rPr>
        <w:rStyle w:val="PageNumber"/>
        <w:rFonts w:ascii="Trebuchet MS" w:hAnsi="Trebuchet MS"/>
        <w:sz w:val="16"/>
        <w:szCs w:val="16"/>
      </w:rPr>
      <w:t>1</w:t>
    </w:r>
    <w:r w:rsidRPr="003A0DF2">
      <w:rPr>
        <w:rStyle w:val="PageNumber"/>
        <w:rFonts w:ascii="Trebuchet MS" w:hAnsi="Trebuchet MS"/>
        <w:sz w:val="16"/>
        <w:szCs w:val="16"/>
      </w:rPr>
      <w:fldChar w:fldCharType="end"/>
    </w:r>
    <w:r w:rsidRPr="003A0DF2">
      <w:rPr>
        <w:rStyle w:val="PageNumber"/>
        <w:rFonts w:ascii="Trebuchet MS" w:hAnsi="Trebuchet MS"/>
        <w:sz w:val="16"/>
        <w:szCs w:val="16"/>
      </w:rPr>
      <w:t xml:space="preserve"> of </w:t>
    </w:r>
    <w:r w:rsidRPr="003A0DF2">
      <w:rPr>
        <w:rStyle w:val="PageNumber"/>
        <w:rFonts w:ascii="Trebuchet MS" w:hAnsi="Trebuchet MS"/>
        <w:sz w:val="16"/>
        <w:szCs w:val="16"/>
      </w:rPr>
      <w:fldChar w:fldCharType="begin"/>
    </w:r>
    <w:r w:rsidRPr="003A0DF2">
      <w:rPr>
        <w:rStyle w:val="PageNumber"/>
        <w:rFonts w:ascii="Trebuchet MS" w:hAnsi="Trebuchet MS"/>
        <w:sz w:val="16"/>
        <w:szCs w:val="16"/>
      </w:rPr>
      <w:instrText xml:space="preserve"> NUMPAGES </w:instrText>
    </w:r>
    <w:r w:rsidRPr="003A0DF2">
      <w:rPr>
        <w:rStyle w:val="PageNumber"/>
        <w:rFonts w:ascii="Trebuchet MS" w:hAnsi="Trebuchet MS"/>
        <w:sz w:val="16"/>
        <w:szCs w:val="16"/>
      </w:rPr>
      <w:fldChar w:fldCharType="separate"/>
    </w:r>
    <w:r>
      <w:rPr>
        <w:rStyle w:val="PageNumber"/>
        <w:rFonts w:ascii="Trebuchet MS" w:hAnsi="Trebuchet MS"/>
        <w:sz w:val="16"/>
        <w:szCs w:val="16"/>
      </w:rPr>
      <w:t>26</w:t>
    </w:r>
    <w:r w:rsidRPr="003A0DF2">
      <w:rPr>
        <w:rStyle w:val="PageNumber"/>
        <w:rFonts w:ascii="Trebuchet MS" w:hAnsi="Trebuchet M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5805" w14:textId="265DE35C" w:rsidR="003A0DF2" w:rsidRPr="003A0DF2" w:rsidRDefault="003A0DF2" w:rsidP="003A0DF2">
    <w:pPr>
      <w:rPr>
        <w:rFonts w:ascii="Trebuchet MS" w:hAnsi="Trebuchet MS"/>
        <w:noProof/>
        <w:color w:val="000000" w:themeColor="text1"/>
        <w:sz w:val="16"/>
        <w:szCs w:val="16"/>
      </w:rPr>
    </w:pPr>
    <w:r w:rsidRPr="003A0DF2">
      <w:rPr>
        <w:rFonts w:ascii="Trebuchet MS" w:hAnsi="Trebuchet MS"/>
        <w:sz w:val="16"/>
        <w:szCs w:val="16"/>
      </w:rPr>
      <w:t xml:space="preserve">RFQ </w:t>
    </w:r>
    <w:r w:rsidRPr="003A0DF2">
      <w:rPr>
        <w:rFonts w:ascii="Trebuchet MS" w:hAnsi="Trebuchet MS"/>
        <w:noProof/>
        <w:color w:val="000000" w:themeColor="text1"/>
        <w:sz w:val="16"/>
        <w:szCs w:val="16"/>
      </w:rPr>
      <w:t>for Consultant to Support Country and Partner Engagement</w:t>
    </w:r>
    <w:r w:rsidRPr="003A0DF2">
      <w:rPr>
        <w:rFonts w:ascii="Trebuchet MS" w:hAnsi="Trebuchet MS"/>
        <w:noProof/>
        <w:color w:val="000000" w:themeColor="text1"/>
        <w:sz w:val="16"/>
        <w:szCs w:val="16"/>
      </w:rPr>
      <w:tab/>
    </w:r>
    <w:r w:rsidRPr="003A0DF2">
      <w:rPr>
        <w:rFonts w:ascii="Trebuchet MS" w:hAnsi="Trebuchet MS"/>
        <w:noProof/>
        <w:color w:val="000000" w:themeColor="text1"/>
        <w:sz w:val="16"/>
        <w:szCs w:val="16"/>
      </w:rPr>
      <w:tab/>
    </w:r>
    <w:r w:rsidRPr="003A0DF2">
      <w:rPr>
        <w:rFonts w:ascii="Trebuchet MS" w:hAnsi="Trebuchet MS"/>
        <w:noProof/>
        <w:color w:val="000000" w:themeColor="text1"/>
        <w:sz w:val="16"/>
        <w:szCs w:val="16"/>
      </w:rPr>
      <w:tab/>
    </w:r>
    <w:r>
      <w:rPr>
        <w:rFonts w:ascii="Trebuchet MS" w:hAnsi="Trebuchet MS"/>
        <w:noProof/>
        <w:color w:val="000000" w:themeColor="text1"/>
        <w:sz w:val="16"/>
        <w:szCs w:val="16"/>
      </w:rPr>
      <w:tab/>
    </w:r>
    <w:r>
      <w:rPr>
        <w:rFonts w:ascii="Trebuchet MS" w:hAnsi="Trebuchet MS"/>
        <w:noProof/>
        <w:color w:val="000000" w:themeColor="text1"/>
        <w:sz w:val="16"/>
        <w:szCs w:val="16"/>
      </w:rPr>
      <w:tab/>
    </w:r>
    <w:r w:rsidRPr="003A0DF2">
      <w:rPr>
        <w:rFonts w:ascii="Trebuchet MS" w:hAnsi="Trebuchet MS"/>
        <w:noProof/>
        <w:color w:val="000000" w:themeColor="text1"/>
        <w:sz w:val="16"/>
        <w:szCs w:val="16"/>
      </w:rPr>
      <w:t>March 2026</w:t>
    </w:r>
  </w:p>
  <w:p w14:paraId="22FE27B3" w14:textId="01557F79" w:rsidR="003A0DF2" w:rsidRPr="003A0DF2" w:rsidRDefault="003A0DF2" w:rsidP="003A0DF2">
    <w:pPr>
      <w:rPr>
        <w:rFonts w:ascii="Trebuchet MS" w:hAnsi="Trebuchet MS"/>
        <w:noProof/>
        <w:color w:val="000000" w:themeColor="text1"/>
        <w:sz w:val="16"/>
        <w:szCs w:val="16"/>
      </w:rPr>
    </w:pPr>
    <w:r w:rsidRPr="003A0DF2">
      <w:rPr>
        <w:rFonts w:ascii="Trebuchet MS" w:hAnsi="Trebuchet MS"/>
        <w:noProof/>
        <w:color w:val="000000" w:themeColor="text1"/>
        <w:sz w:val="16"/>
        <w:szCs w:val="16"/>
      </w:rPr>
      <w:t>on NAgDI for Trade and Investment</w:t>
    </w:r>
  </w:p>
  <w:p w14:paraId="7AAA5166" w14:textId="77777777" w:rsidR="003A0DF2" w:rsidRPr="003A0DF2" w:rsidRDefault="003A0DF2" w:rsidP="003A0DF2">
    <w:pPr>
      <w:rPr>
        <w:rFonts w:ascii="Trebuchet MS" w:hAnsi="Trebuchet MS"/>
        <w:noProof/>
        <w:color w:val="000000" w:themeColor="text1"/>
        <w:sz w:val="16"/>
        <w:szCs w:val="16"/>
      </w:rPr>
    </w:pPr>
  </w:p>
  <w:p w14:paraId="232A1A31" w14:textId="302B48BA" w:rsidR="003A0DF2" w:rsidRPr="003A0DF2" w:rsidRDefault="003A0DF2" w:rsidP="003A0DF2">
    <w:pPr>
      <w:rPr>
        <w:rFonts w:ascii="Trebuchet MS" w:hAnsi="Trebuchet MS"/>
        <w:noProof/>
        <w:color w:val="000000" w:themeColor="text1"/>
        <w:sz w:val="16"/>
        <w:szCs w:val="16"/>
      </w:rPr>
    </w:pPr>
    <w:r w:rsidRPr="003A0DF2">
      <w:rPr>
        <w:rFonts w:ascii="Trebuchet MS" w:hAnsi="Trebuchet MS"/>
        <w:noProof/>
        <w:color w:val="000000" w:themeColor="text1"/>
        <w:sz w:val="16"/>
        <w:szCs w:val="16"/>
      </w:rPr>
      <w:t xml:space="preserve">Ref </w:t>
    </w:r>
    <w:r w:rsidRPr="003A0DF2">
      <w:rPr>
        <w:rFonts w:ascii="Trebuchet MS" w:hAnsi="Trebuchet MS"/>
        <w:noProof/>
        <w:sz w:val="16"/>
        <w:szCs w:val="16"/>
      </w:rPr>
      <w:t>RFQ 002-02/26CCA LCC</w:t>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sidRPr="003A0DF2">
      <w:rPr>
        <w:rFonts w:ascii="Trebuchet MS" w:hAnsi="Trebuchet MS"/>
        <w:noProof/>
        <w:sz w:val="16"/>
        <w:szCs w:val="16"/>
      </w:rPr>
      <w:tab/>
    </w:r>
    <w:r>
      <w:rPr>
        <w:rFonts w:ascii="Trebuchet MS" w:hAnsi="Trebuchet MS"/>
        <w:noProof/>
        <w:sz w:val="16"/>
        <w:szCs w:val="16"/>
      </w:rPr>
      <w:tab/>
    </w:r>
    <w:r>
      <w:rPr>
        <w:rFonts w:ascii="Trebuchet MS" w:hAnsi="Trebuchet MS"/>
        <w:noProof/>
        <w:sz w:val="16"/>
        <w:szCs w:val="16"/>
      </w:rPr>
      <w:tab/>
    </w:r>
    <w:r w:rsidRPr="003A0DF2">
      <w:rPr>
        <w:rStyle w:val="PageNumber"/>
        <w:rFonts w:ascii="Trebuchet MS" w:hAnsi="Trebuchet MS"/>
        <w:sz w:val="16"/>
        <w:szCs w:val="16"/>
      </w:rPr>
      <w:t xml:space="preserve">Page </w:t>
    </w:r>
    <w:r w:rsidRPr="003A0DF2">
      <w:rPr>
        <w:rStyle w:val="PageNumber"/>
        <w:rFonts w:ascii="Trebuchet MS" w:hAnsi="Trebuchet MS"/>
        <w:sz w:val="16"/>
        <w:szCs w:val="16"/>
      </w:rPr>
      <w:fldChar w:fldCharType="begin"/>
    </w:r>
    <w:r w:rsidRPr="003A0DF2">
      <w:rPr>
        <w:rStyle w:val="PageNumber"/>
        <w:rFonts w:ascii="Trebuchet MS" w:hAnsi="Trebuchet MS"/>
        <w:sz w:val="16"/>
        <w:szCs w:val="16"/>
      </w:rPr>
      <w:instrText xml:space="preserve"> PAGE </w:instrText>
    </w:r>
    <w:r w:rsidRPr="003A0DF2">
      <w:rPr>
        <w:rStyle w:val="PageNumber"/>
        <w:rFonts w:ascii="Trebuchet MS" w:hAnsi="Trebuchet MS"/>
        <w:sz w:val="16"/>
        <w:szCs w:val="16"/>
      </w:rPr>
      <w:fldChar w:fldCharType="separate"/>
    </w:r>
    <w:r w:rsidRPr="003A0DF2">
      <w:rPr>
        <w:rStyle w:val="PageNumber"/>
        <w:rFonts w:ascii="Trebuchet MS" w:hAnsi="Trebuchet MS"/>
        <w:sz w:val="16"/>
        <w:szCs w:val="16"/>
      </w:rPr>
      <w:t>2</w:t>
    </w:r>
    <w:r w:rsidRPr="003A0DF2">
      <w:rPr>
        <w:rStyle w:val="PageNumber"/>
        <w:rFonts w:ascii="Trebuchet MS" w:hAnsi="Trebuchet MS"/>
        <w:sz w:val="16"/>
        <w:szCs w:val="16"/>
      </w:rPr>
      <w:fldChar w:fldCharType="end"/>
    </w:r>
    <w:r w:rsidRPr="003A0DF2">
      <w:rPr>
        <w:rStyle w:val="PageNumber"/>
        <w:rFonts w:ascii="Trebuchet MS" w:hAnsi="Trebuchet MS"/>
        <w:sz w:val="16"/>
        <w:szCs w:val="16"/>
      </w:rPr>
      <w:t xml:space="preserve"> of </w:t>
    </w:r>
    <w:r w:rsidRPr="003A0DF2">
      <w:rPr>
        <w:rStyle w:val="PageNumber"/>
        <w:rFonts w:ascii="Trebuchet MS" w:hAnsi="Trebuchet MS"/>
        <w:sz w:val="16"/>
        <w:szCs w:val="16"/>
      </w:rPr>
      <w:fldChar w:fldCharType="begin"/>
    </w:r>
    <w:r w:rsidRPr="003A0DF2">
      <w:rPr>
        <w:rStyle w:val="PageNumber"/>
        <w:rFonts w:ascii="Trebuchet MS" w:hAnsi="Trebuchet MS"/>
        <w:sz w:val="16"/>
        <w:szCs w:val="16"/>
      </w:rPr>
      <w:instrText xml:space="preserve"> NUMPAGES </w:instrText>
    </w:r>
    <w:r w:rsidRPr="003A0DF2">
      <w:rPr>
        <w:rStyle w:val="PageNumber"/>
        <w:rFonts w:ascii="Trebuchet MS" w:hAnsi="Trebuchet MS"/>
        <w:sz w:val="16"/>
        <w:szCs w:val="16"/>
      </w:rPr>
      <w:fldChar w:fldCharType="separate"/>
    </w:r>
    <w:r w:rsidRPr="003A0DF2">
      <w:rPr>
        <w:rStyle w:val="PageNumber"/>
        <w:rFonts w:ascii="Trebuchet MS" w:hAnsi="Trebuchet MS"/>
        <w:sz w:val="16"/>
        <w:szCs w:val="16"/>
      </w:rPr>
      <w:t>20</w:t>
    </w:r>
    <w:r w:rsidRPr="003A0DF2">
      <w:rPr>
        <w:rStyle w:val="PageNumbe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F4CE" w14:textId="77777777" w:rsidR="000A08B8" w:rsidRDefault="000A08B8">
      <w:r>
        <w:separator/>
      </w:r>
    </w:p>
  </w:footnote>
  <w:footnote w:type="continuationSeparator" w:id="0">
    <w:p w14:paraId="49E6761A" w14:textId="77777777" w:rsidR="000A08B8" w:rsidRDefault="000A08B8">
      <w:r>
        <w:continuationSeparator/>
      </w:r>
    </w:p>
  </w:footnote>
  <w:footnote w:type="continuationNotice" w:id="1">
    <w:p w14:paraId="22AE9EA6" w14:textId="77777777" w:rsidR="000A08B8" w:rsidRDefault="000A08B8"/>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14564DD6"/>
    <w:multiLevelType w:val="multilevel"/>
    <w:tmpl w:val="A41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5"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595838"/>
    <w:multiLevelType w:val="hybridMultilevel"/>
    <w:tmpl w:val="494E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C64CDE"/>
    <w:multiLevelType w:val="hybridMultilevel"/>
    <w:tmpl w:val="704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15:restartNumberingAfterBreak="0">
    <w:nsid w:val="75A7660A"/>
    <w:multiLevelType w:val="hybridMultilevel"/>
    <w:tmpl w:val="BC92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B52810"/>
    <w:multiLevelType w:val="hybridMultilevel"/>
    <w:tmpl w:val="C9A43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8"/>
  </w:num>
  <w:num w:numId="2" w16cid:durableId="313530815">
    <w:abstractNumId w:val="4"/>
  </w:num>
  <w:num w:numId="3" w16cid:durableId="243104891">
    <w:abstractNumId w:val="15"/>
  </w:num>
  <w:num w:numId="4" w16cid:durableId="1720863640">
    <w:abstractNumId w:val="18"/>
  </w:num>
  <w:num w:numId="5" w16cid:durableId="781388669">
    <w:abstractNumId w:val="0"/>
  </w:num>
  <w:num w:numId="6" w16cid:durableId="1063717324">
    <w:abstractNumId w:val="16"/>
  </w:num>
  <w:num w:numId="7" w16cid:durableId="1410075384">
    <w:abstractNumId w:val="13"/>
  </w:num>
  <w:num w:numId="8" w16cid:durableId="1232109478">
    <w:abstractNumId w:val="7"/>
  </w:num>
  <w:num w:numId="9" w16cid:durableId="181207310">
    <w:abstractNumId w:val="6"/>
  </w:num>
  <w:num w:numId="10" w16cid:durableId="377241770">
    <w:abstractNumId w:val="5"/>
  </w:num>
  <w:num w:numId="11" w16cid:durableId="1915048195">
    <w:abstractNumId w:val="3"/>
  </w:num>
  <w:num w:numId="12" w16cid:durableId="833884696">
    <w:abstractNumId w:val="20"/>
  </w:num>
  <w:num w:numId="13" w16cid:durableId="1178736286">
    <w:abstractNumId w:val="2"/>
  </w:num>
  <w:num w:numId="14" w16cid:durableId="1441799719">
    <w:abstractNumId w:val="10"/>
  </w:num>
  <w:num w:numId="15" w16cid:durableId="1190877072">
    <w:abstractNumId w:val="1"/>
  </w:num>
  <w:num w:numId="16" w16cid:durableId="2041854200">
    <w:abstractNumId w:val="12"/>
  </w:num>
  <w:num w:numId="17" w16cid:durableId="1059941677">
    <w:abstractNumId w:val="9"/>
  </w:num>
  <w:num w:numId="18" w16cid:durableId="281806497">
    <w:abstractNumId w:val="17"/>
  </w:num>
  <w:num w:numId="19" w16cid:durableId="1469325559">
    <w:abstractNumId w:val="11"/>
  </w:num>
  <w:num w:numId="20" w16cid:durableId="470093971">
    <w:abstractNumId w:val="14"/>
  </w:num>
  <w:num w:numId="21" w16cid:durableId="22407522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7C2"/>
    <w:rsid w:val="00003B7E"/>
    <w:rsid w:val="00005378"/>
    <w:rsid w:val="000056BF"/>
    <w:rsid w:val="00006D85"/>
    <w:rsid w:val="00007003"/>
    <w:rsid w:val="000101CE"/>
    <w:rsid w:val="00010C40"/>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F7C"/>
    <w:rsid w:val="00070B68"/>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8B8"/>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C69CC"/>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4874"/>
    <w:rsid w:val="0013676F"/>
    <w:rsid w:val="001374EB"/>
    <w:rsid w:val="0014013A"/>
    <w:rsid w:val="00144968"/>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3A93"/>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4EDF"/>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35901"/>
    <w:rsid w:val="00240842"/>
    <w:rsid w:val="002408BC"/>
    <w:rsid w:val="00240B4E"/>
    <w:rsid w:val="0024123C"/>
    <w:rsid w:val="00241CE0"/>
    <w:rsid w:val="00242D50"/>
    <w:rsid w:val="0024390E"/>
    <w:rsid w:val="00244F92"/>
    <w:rsid w:val="002452F0"/>
    <w:rsid w:val="00245DE9"/>
    <w:rsid w:val="00246139"/>
    <w:rsid w:val="00246FDB"/>
    <w:rsid w:val="00247789"/>
    <w:rsid w:val="002535C9"/>
    <w:rsid w:val="002544A9"/>
    <w:rsid w:val="00256CCA"/>
    <w:rsid w:val="00257582"/>
    <w:rsid w:val="002576DD"/>
    <w:rsid w:val="002578B7"/>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5C66"/>
    <w:rsid w:val="002B772D"/>
    <w:rsid w:val="002C06BC"/>
    <w:rsid w:val="002C0F4D"/>
    <w:rsid w:val="002C1E5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449"/>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2F3D"/>
    <w:rsid w:val="00383128"/>
    <w:rsid w:val="00383A99"/>
    <w:rsid w:val="00385099"/>
    <w:rsid w:val="00386CC6"/>
    <w:rsid w:val="00386F2C"/>
    <w:rsid w:val="00391816"/>
    <w:rsid w:val="00392FEB"/>
    <w:rsid w:val="00393665"/>
    <w:rsid w:val="00396469"/>
    <w:rsid w:val="003A02D9"/>
    <w:rsid w:val="003A045B"/>
    <w:rsid w:val="003A0655"/>
    <w:rsid w:val="003A0DF2"/>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2A33"/>
    <w:rsid w:val="003C328D"/>
    <w:rsid w:val="003C36F4"/>
    <w:rsid w:val="003C37FA"/>
    <w:rsid w:val="003C3A24"/>
    <w:rsid w:val="003C632D"/>
    <w:rsid w:val="003C6BA3"/>
    <w:rsid w:val="003D0969"/>
    <w:rsid w:val="003D2891"/>
    <w:rsid w:val="003D2BB6"/>
    <w:rsid w:val="003D5B61"/>
    <w:rsid w:val="003D5DF4"/>
    <w:rsid w:val="003E0280"/>
    <w:rsid w:val="003E0BD1"/>
    <w:rsid w:val="003E0D2B"/>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2B97"/>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CBD"/>
    <w:rsid w:val="00441E1C"/>
    <w:rsid w:val="00443B3A"/>
    <w:rsid w:val="00447FAC"/>
    <w:rsid w:val="00450738"/>
    <w:rsid w:val="0045186E"/>
    <w:rsid w:val="00451E51"/>
    <w:rsid w:val="004529AA"/>
    <w:rsid w:val="004560F3"/>
    <w:rsid w:val="0045634C"/>
    <w:rsid w:val="004564E3"/>
    <w:rsid w:val="00456AFD"/>
    <w:rsid w:val="00456C50"/>
    <w:rsid w:val="00457FF7"/>
    <w:rsid w:val="00460ADE"/>
    <w:rsid w:val="00462C0F"/>
    <w:rsid w:val="00462DD7"/>
    <w:rsid w:val="00462DF3"/>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24E4"/>
    <w:rsid w:val="004B3B7E"/>
    <w:rsid w:val="004B4A09"/>
    <w:rsid w:val="004B59BE"/>
    <w:rsid w:val="004B5B8C"/>
    <w:rsid w:val="004B695A"/>
    <w:rsid w:val="004B77BF"/>
    <w:rsid w:val="004C00E5"/>
    <w:rsid w:val="004C35F9"/>
    <w:rsid w:val="004C48EA"/>
    <w:rsid w:val="004C6305"/>
    <w:rsid w:val="004C7129"/>
    <w:rsid w:val="004D07BF"/>
    <w:rsid w:val="004D1977"/>
    <w:rsid w:val="004D2945"/>
    <w:rsid w:val="004D3652"/>
    <w:rsid w:val="004D3D60"/>
    <w:rsid w:val="004D3DA3"/>
    <w:rsid w:val="004D4A99"/>
    <w:rsid w:val="004D4BB8"/>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40223"/>
    <w:rsid w:val="0054105E"/>
    <w:rsid w:val="00541DF6"/>
    <w:rsid w:val="00543713"/>
    <w:rsid w:val="00543A53"/>
    <w:rsid w:val="00543F85"/>
    <w:rsid w:val="005449CA"/>
    <w:rsid w:val="005479CF"/>
    <w:rsid w:val="005501D0"/>
    <w:rsid w:val="00551244"/>
    <w:rsid w:val="005529B3"/>
    <w:rsid w:val="00552B2A"/>
    <w:rsid w:val="005531F5"/>
    <w:rsid w:val="00553E58"/>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531D"/>
    <w:rsid w:val="005B59F7"/>
    <w:rsid w:val="005B5E26"/>
    <w:rsid w:val="005B6602"/>
    <w:rsid w:val="005B6B16"/>
    <w:rsid w:val="005C165B"/>
    <w:rsid w:val="005C1761"/>
    <w:rsid w:val="005C2981"/>
    <w:rsid w:val="005C3ABF"/>
    <w:rsid w:val="005C4958"/>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4E5E"/>
    <w:rsid w:val="0062623A"/>
    <w:rsid w:val="00626C4C"/>
    <w:rsid w:val="00627B10"/>
    <w:rsid w:val="006300A7"/>
    <w:rsid w:val="006311C5"/>
    <w:rsid w:val="0063203D"/>
    <w:rsid w:val="0063211D"/>
    <w:rsid w:val="006327A6"/>
    <w:rsid w:val="00633D04"/>
    <w:rsid w:val="00634A33"/>
    <w:rsid w:val="006350FF"/>
    <w:rsid w:val="00640AA2"/>
    <w:rsid w:val="00640C76"/>
    <w:rsid w:val="006435AB"/>
    <w:rsid w:val="00643CAE"/>
    <w:rsid w:val="00643DCD"/>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6FBC"/>
    <w:rsid w:val="006670C2"/>
    <w:rsid w:val="00670030"/>
    <w:rsid w:val="0067079E"/>
    <w:rsid w:val="0067138D"/>
    <w:rsid w:val="00671775"/>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2CFF"/>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50FC"/>
    <w:rsid w:val="0070565C"/>
    <w:rsid w:val="0070656D"/>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0B98"/>
    <w:rsid w:val="007D1F6D"/>
    <w:rsid w:val="007D3F83"/>
    <w:rsid w:val="007D4177"/>
    <w:rsid w:val="007D52DC"/>
    <w:rsid w:val="007D59F3"/>
    <w:rsid w:val="007D67AB"/>
    <w:rsid w:val="007E0349"/>
    <w:rsid w:val="007E127C"/>
    <w:rsid w:val="007E1CA3"/>
    <w:rsid w:val="007E227C"/>
    <w:rsid w:val="007E450D"/>
    <w:rsid w:val="007E4BA4"/>
    <w:rsid w:val="007E7341"/>
    <w:rsid w:val="007E784E"/>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827"/>
    <w:rsid w:val="00813CBF"/>
    <w:rsid w:val="008144A2"/>
    <w:rsid w:val="0081524D"/>
    <w:rsid w:val="00815568"/>
    <w:rsid w:val="00815C88"/>
    <w:rsid w:val="00816020"/>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3ABA"/>
    <w:rsid w:val="008745AD"/>
    <w:rsid w:val="00874FE8"/>
    <w:rsid w:val="00875BA2"/>
    <w:rsid w:val="00875E23"/>
    <w:rsid w:val="00877B02"/>
    <w:rsid w:val="00877B8F"/>
    <w:rsid w:val="0088285F"/>
    <w:rsid w:val="008828AF"/>
    <w:rsid w:val="00883E68"/>
    <w:rsid w:val="00885DE1"/>
    <w:rsid w:val="00886649"/>
    <w:rsid w:val="00887893"/>
    <w:rsid w:val="00887C92"/>
    <w:rsid w:val="008901EF"/>
    <w:rsid w:val="00893178"/>
    <w:rsid w:val="0089449B"/>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BB2"/>
    <w:rsid w:val="009160D7"/>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645"/>
    <w:rsid w:val="009747EC"/>
    <w:rsid w:val="00974F47"/>
    <w:rsid w:val="00976706"/>
    <w:rsid w:val="00981DED"/>
    <w:rsid w:val="00981E7C"/>
    <w:rsid w:val="00981E7F"/>
    <w:rsid w:val="009839A8"/>
    <w:rsid w:val="00990AE4"/>
    <w:rsid w:val="00992FC4"/>
    <w:rsid w:val="009933B6"/>
    <w:rsid w:val="00993488"/>
    <w:rsid w:val="00997206"/>
    <w:rsid w:val="009A1DBC"/>
    <w:rsid w:val="009A30B8"/>
    <w:rsid w:val="009A48EE"/>
    <w:rsid w:val="009A560F"/>
    <w:rsid w:val="009B0421"/>
    <w:rsid w:val="009B168F"/>
    <w:rsid w:val="009B1B00"/>
    <w:rsid w:val="009B29C6"/>
    <w:rsid w:val="009B3A5E"/>
    <w:rsid w:val="009B3E6F"/>
    <w:rsid w:val="009B4147"/>
    <w:rsid w:val="009B4939"/>
    <w:rsid w:val="009B4AA3"/>
    <w:rsid w:val="009B5DFC"/>
    <w:rsid w:val="009B6148"/>
    <w:rsid w:val="009B7A58"/>
    <w:rsid w:val="009C0E9A"/>
    <w:rsid w:val="009C12FB"/>
    <w:rsid w:val="009C3131"/>
    <w:rsid w:val="009C3EE2"/>
    <w:rsid w:val="009C3F79"/>
    <w:rsid w:val="009C45D9"/>
    <w:rsid w:val="009C4807"/>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0C4"/>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06CD"/>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086"/>
    <w:rsid w:val="00AD2331"/>
    <w:rsid w:val="00AD4355"/>
    <w:rsid w:val="00AD7008"/>
    <w:rsid w:val="00AE1D7C"/>
    <w:rsid w:val="00AE33BF"/>
    <w:rsid w:val="00AE365D"/>
    <w:rsid w:val="00AE46E5"/>
    <w:rsid w:val="00AE5015"/>
    <w:rsid w:val="00AE510C"/>
    <w:rsid w:val="00AE5BF9"/>
    <w:rsid w:val="00AE74D7"/>
    <w:rsid w:val="00AF12BC"/>
    <w:rsid w:val="00AF13DB"/>
    <w:rsid w:val="00AF2FCF"/>
    <w:rsid w:val="00AF3010"/>
    <w:rsid w:val="00AF3E9A"/>
    <w:rsid w:val="00AF41FC"/>
    <w:rsid w:val="00AF5D14"/>
    <w:rsid w:val="00AF61A0"/>
    <w:rsid w:val="00AF6ACD"/>
    <w:rsid w:val="00B0067A"/>
    <w:rsid w:val="00B008CB"/>
    <w:rsid w:val="00B016DF"/>
    <w:rsid w:val="00B02991"/>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47C50"/>
    <w:rsid w:val="00B504E4"/>
    <w:rsid w:val="00B50C87"/>
    <w:rsid w:val="00B5514A"/>
    <w:rsid w:val="00B56D9F"/>
    <w:rsid w:val="00B57806"/>
    <w:rsid w:val="00B600A8"/>
    <w:rsid w:val="00B6088D"/>
    <w:rsid w:val="00B60B8A"/>
    <w:rsid w:val="00B64175"/>
    <w:rsid w:val="00B64BFE"/>
    <w:rsid w:val="00B66758"/>
    <w:rsid w:val="00B66925"/>
    <w:rsid w:val="00B67472"/>
    <w:rsid w:val="00B70AE2"/>
    <w:rsid w:val="00B752C8"/>
    <w:rsid w:val="00B7550E"/>
    <w:rsid w:val="00B75886"/>
    <w:rsid w:val="00B76B61"/>
    <w:rsid w:val="00B77106"/>
    <w:rsid w:val="00B774BD"/>
    <w:rsid w:val="00B77E49"/>
    <w:rsid w:val="00B81252"/>
    <w:rsid w:val="00B8283B"/>
    <w:rsid w:val="00B84B67"/>
    <w:rsid w:val="00B90071"/>
    <w:rsid w:val="00B93E04"/>
    <w:rsid w:val="00B95353"/>
    <w:rsid w:val="00B95615"/>
    <w:rsid w:val="00B96D3C"/>
    <w:rsid w:val="00BA0A5A"/>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508A"/>
    <w:rsid w:val="00BC68F3"/>
    <w:rsid w:val="00BD02B5"/>
    <w:rsid w:val="00BD23E1"/>
    <w:rsid w:val="00BD31C3"/>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0953"/>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4EA2"/>
    <w:rsid w:val="00C354AA"/>
    <w:rsid w:val="00C36140"/>
    <w:rsid w:val="00C369B4"/>
    <w:rsid w:val="00C37553"/>
    <w:rsid w:val="00C404BA"/>
    <w:rsid w:val="00C41758"/>
    <w:rsid w:val="00C41C49"/>
    <w:rsid w:val="00C42019"/>
    <w:rsid w:val="00C42EFD"/>
    <w:rsid w:val="00C43D43"/>
    <w:rsid w:val="00C4410E"/>
    <w:rsid w:val="00C459A4"/>
    <w:rsid w:val="00C55EE7"/>
    <w:rsid w:val="00C567AB"/>
    <w:rsid w:val="00C575F0"/>
    <w:rsid w:val="00C57EF3"/>
    <w:rsid w:val="00C60560"/>
    <w:rsid w:val="00C62492"/>
    <w:rsid w:val="00C640F1"/>
    <w:rsid w:val="00C65721"/>
    <w:rsid w:val="00C6587B"/>
    <w:rsid w:val="00C65D88"/>
    <w:rsid w:val="00C6678C"/>
    <w:rsid w:val="00C7061D"/>
    <w:rsid w:val="00C709E0"/>
    <w:rsid w:val="00C7288D"/>
    <w:rsid w:val="00C72B32"/>
    <w:rsid w:val="00C72C2F"/>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64BF"/>
    <w:rsid w:val="00CC7911"/>
    <w:rsid w:val="00CD1DD5"/>
    <w:rsid w:val="00CD2053"/>
    <w:rsid w:val="00CD4331"/>
    <w:rsid w:val="00CD449A"/>
    <w:rsid w:val="00CD46F6"/>
    <w:rsid w:val="00CD49D0"/>
    <w:rsid w:val="00CD5E55"/>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2BAE"/>
    <w:rsid w:val="00D53347"/>
    <w:rsid w:val="00D53E42"/>
    <w:rsid w:val="00D561AF"/>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2E8E"/>
    <w:rsid w:val="00DB352A"/>
    <w:rsid w:val="00DB55F2"/>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51C9"/>
    <w:rsid w:val="00DD7328"/>
    <w:rsid w:val="00DD7B6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5782"/>
    <w:rsid w:val="00E2007D"/>
    <w:rsid w:val="00E21388"/>
    <w:rsid w:val="00E21E1D"/>
    <w:rsid w:val="00E22238"/>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3FFF"/>
    <w:rsid w:val="00E44270"/>
    <w:rsid w:val="00E448A8"/>
    <w:rsid w:val="00E4519B"/>
    <w:rsid w:val="00E45847"/>
    <w:rsid w:val="00E47E31"/>
    <w:rsid w:val="00E51C8D"/>
    <w:rsid w:val="00E5289D"/>
    <w:rsid w:val="00E5443F"/>
    <w:rsid w:val="00E55900"/>
    <w:rsid w:val="00E57205"/>
    <w:rsid w:val="00E5756C"/>
    <w:rsid w:val="00E60961"/>
    <w:rsid w:val="00E60A95"/>
    <w:rsid w:val="00E615BB"/>
    <w:rsid w:val="00E62029"/>
    <w:rsid w:val="00E6355C"/>
    <w:rsid w:val="00E64D18"/>
    <w:rsid w:val="00E64E9A"/>
    <w:rsid w:val="00E654A1"/>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457D"/>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51E2"/>
    <w:rsid w:val="00EF533A"/>
    <w:rsid w:val="00F01557"/>
    <w:rsid w:val="00F07F5E"/>
    <w:rsid w:val="00F10882"/>
    <w:rsid w:val="00F11B21"/>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368F4"/>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2E17"/>
    <w:rsid w:val="00F634F7"/>
    <w:rsid w:val="00F64763"/>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2CF"/>
    <w:rsid w:val="00FA1D62"/>
    <w:rsid w:val="00FA2BBB"/>
    <w:rsid w:val="00FA4042"/>
    <w:rsid w:val="00FA4AA7"/>
    <w:rsid w:val="00FA4C63"/>
    <w:rsid w:val="00FA5B2C"/>
    <w:rsid w:val="00FA61B1"/>
    <w:rsid w:val="00FA770D"/>
    <w:rsid w:val="00FB0371"/>
    <w:rsid w:val="00FB0390"/>
    <w:rsid w:val="00FB149A"/>
    <w:rsid w:val="00FB1C09"/>
    <w:rsid w:val="00FB2607"/>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08C"/>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 w:val="017994CD"/>
    <w:rsid w:val="018A214B"/>
    <w:rsid w:val="01CCA501"/>
    <w:rsid w:val="0296B627"/>
    <w:rsid w:val="032AFEB3"/>
    <w:rsid w:val="054CA5FA"/>
    <w:rsid w:val="05E04B2B"/>
    <w:rsid w:val="071451BE"/>
    <w:rsid w:val="07757D8F"/>
    <w:rsid w:val="080B13DA"/>
    <w:rsid w:val="09D24E87"/>
    <w:rsid w:val="0DE23FFD"/>
    <w:rsid w:val="1016304F"/>
    <w:rsid w:val="11937863"/>
    <w:rsid w:val="136AD68B"/>
    <w:rsid w:val="1661CFF3"/>
    <w:rsid w:val="19FCCDFA"/>
    <w:rsid w:val="1ED05A58"/>
    <w:rsid w:val="1F95D65E"/>
    <w:rsid w:val="22AFA9D2"/>
    <w:rsid w:val="26238E74"/>
    <w:rsid w:val="26E11F26"/>
    <w:rsid w:val="28701280"/>
    <w:rsid w:val="2AADAEEB"/>
    <w:rsid w:val="2B14E2BE"/>
    <w:rsid w:val="2B155EC0"/>
    <w:rsid w:val="2D3F7397"/>
    <w:rsid w:val="2FF15D97"/>
    <w:rsid w:val="32E315BD"/>
    <w:rsid w:val="35F1A4E8"/>
    <w:rsid w:val="3878B2DE"/>
    <w:rsid w:val="3909AE0E"/>
    <w:rsid w:val="3ABE6A65"/>
    <w:rsid w:val="3CBE71D0"/>
    <w:rsid w:val="3E87C13D"/>
    <w:rsid w:val="407E5641"/>
    <w:rsid w:val="4248452F"/>
    <w:rsid w:val="44F0F6D1"/>
    <w:rsid w:val="4558013B"/>
    <w:rsid w:val="4578886D"/>
    <w:rsid w:val="4846841B"/>
    <w:rsid w:val="4984D456"/>
    <w:rsid w:val="49A2273D"/>
    <w:rsid w:val="4A280585"/>
    <w:rsid w:val="4B6D1FBC"/>
    <w:rsid w:val="4CE21754"/>
    <w:rsid w:val="4E91AD60"/>
    <w:rsid w:val="4E9A9945"/>
    <w:rsid w:val="4FFD0441"/>
    <w:rsid w:val="50229BC2"/>
    <w:rsid w:val="5097F1D6"/>
    <w:rsid w:val="51D74D0B"/>
    <w:rsid w:val="52D76EE9"/>
    <w:rsid w:val="562372F2"/>
    <w:rsid w:val="56834189"/>
    <w:rsid w:val="57076291"/>
    <w:rsid w:val="5796DEF4"/>
    <w:rsid w:val="57987F83"/>
    <w:rsid w:val="579FBE5A"/>
    <w:rsid w:val="5876509D"/>
    <w:rsid w:val="58D2D6BC"/>
    <w:rsid w:val="58E58549"/>
    <w:rsid w:val="59F3C5E9"/>
    <w:rsid w:val="5B749AAD"/>
    <w:rsid w:val="5BB869E2"/>
    <w:rsid w:val="5E729C64"/>
    <w:rsid w:val="5F944983"/>
    <w:rsid w:val="61D6B808"/>
    <w:rsid w:val="62669E0A"/>
    <w:rsid w:val="64E0B5D2"/>
    <w:rsid w:val="6868EDDA"/>
    <w:rsid w:val="6D50AEDA"/>
    <w:rsid w:val="6F7C9C1E"/>
    <w:rsid w:val="6F9101F6"/>
    <w:rsid w:val="74D19CDA"/>
    <w:rsid w:val="76061B24"/>
    <w:rsid w:val="768943DA"/>
    <w:rsid w:val="77590891"/>
    <w:rsid w:val="7ABA6A3E"/>
    <w:rsid w:val="7B033769"/>
    <w:rsid w:val="7E3976C7"/>
    <w:rsid w:val="7F01EFAD"/>
    <w:rsid w:val="7FBE0F1B"/>
    <w:rsid w:val="7FF2151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B68"/>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vity@commonwealth.int" TargetMode="External"/><Relationship Id="rId18" Type="http://schemas.openxmlformats.org/officeDocument/2006/relationships/hyperlink" Target="mailto:Connectivity@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Connectivity@commonwealth.int"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terms-and-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ectivity@commonwealth.int" TargetMode="External"/><Relationship Id="rId22" Type="http://schemas.openxmlformats.org/officeDocument/2006/relationships/footer" Target="footer2.xml"/><Relationship Id="rId27" Type="http://schemas.openxmlformats.org/officeDocument/2006/relationships/hyperlink" Target="mailto:Connectivity@commonwealth.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aac1a073227ef3b0894228281823ed78">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46089207df0bc097b634d1cd767a1392"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d9bd34-0415-444e-ac9e-3ef1faffc587}"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customXml/itemProps2.xml><?xml version="1.0" encoding="utf-8"?>
<ds:datastoreItem xmlns:ds="http://schemas.openxmlformats.org/officeDocument/2006/customXml" ds:itemID="{E121029B-4C2E-4B23-BF0F-CD2B7BFF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4.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6087</Words>
  <Characters>35064</Characters>
  <Application>Microsoft Office Word</Application>
  <DocSecurity>0</DocSecurity>
  <Lines>1168</Lines>
  <Paragraphs>489</Paragraphs>
  <ScaleCrop>false</ScaleCrop>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
  <cp:revision>1</cp:revision>
  <cp:lastPrinted>2006-03-03T16:03:00Z</cp:lastPrinted>
  <dcterms:created xsi:type="dcterms:W3CDTF">2026-03-03T09:02:00Z</dcterms:created>
  <dcterms:modified xsi:type="dcterms:W3CDTF">2026-03-03T12:00:00Z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0x01010074DF2408AFE6874EB9C92486DD5013D4</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