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07B4" w14:textId="77777777" w:rsidR="00727E1B" w:rsidRPr="00727E1B" w:rsidRDefault="00727E1B" w:rsidP="00727E1B">
      <w:pPr>
        <w:jc w:val="center"/>
        <w:rPr>
          <w:sz w:val="28"/>
          <w:szCs w:val="28"/>
        </w:rPr>
      </w:pPr>
    </w:p>
    <w:p w14:paraId="7B54BF1B" w14:textId="77777777" w:rsidR="0083303E" w:rsidRPr="0083303E" w:rsidRDefault="0083303E" w:rsidP="0083303E">
      <w:pPr>
        <w:spacing w:line="276" w:lineRule="auto"/>
        <w:ind w:left="397" w:right="454"/>
        <w:jc w:val="center"/>
        <w:rPr>
          <w:rFonts w:ascii="Trebuchet MS" w:eastAsia="Calibri" w:hAnsi="Trebuchet MS" w:cs="Times New Roman"/>
          <w:b/>
          <w:sz w:val="28"/>
          <w:szCs w:val="28"/>
        </w:rPr>
      </w:pPr>
      <w:r w:rsidRPr="0083303E">
        <w:rPr>
          <w:rFonts w:ascii="Trebuchet MS" w:eastAsia="Calibri" w:hAnsi="Trebuchet MS" w:cs="Times New Roman"/>
          <w:b/>
          <w:sz w:val="28"/>
          <w:szCs w:val="28"/>
        </w:rPr>
        <w:t xml:space="preserve">Terms of Reference </w:t>
      </w:r>
    </w:p>
    <w:p w14:paraId="7D347AEC" w14:textId="31B6781C" w:rsidR="0083303E" w:rsidRPr="0083303E" w:rsidRDefault="0083303E" w:rsidP="00540672">
      <w:pPr>
        <w:spacing w:line="276" w:lineRule="auto"/>
        <w:ind w:left="3600" w:right="454" w:hanging="3600"/>
        <w:rPr>
          <w:rFonts w:ascii="Trebuchet MS" w:eastAsia="Calibri" w:hAnsi="Trebuchet MS" w:cs="Times New Roman"/>
          <w:bCs/>
        </w:rPr>
      </w:pPr>
      <w:r w:rsidRPr="0083303E">
        <w:rPr>
          <w:rFonts w:ascii="Trebuchet MS" w:eastAsia="Calibri" w:hAnsi="Trebuchet MS" w:cs="Times New Roman"/>
          <w:b/>
        </w:rPr>
        <w:t xml:space="preserve">Title: </w:t>
      </w:r>
      <w:r w:rsidRPr="0083303E">
        <w:rPr>
          <w:rFonts w:ascii="Trebuchet MS" w:eastAsia="Calibri" w:hAnsi="Trebuchet MS" w:cs="Times New Roman"/>
          <w:b/>
        </w:rPr>
        <w:tab/>
      </w:r>
      <w:r w:rsidR="00930C4A" w:rsidRPr="007E5065">
        <w:rPr>
          <w:rFonts w:ascii="Trebuchet MS" w:eastAsia="Calibri" w:hAnsi="Trebuchet MS" w:cs="Times New Roman"/>
          <w:bCs/>
        </w:rPr>
        <w:t>Consultant</w:t>
      </w:r>
      <w:r w:rsidR="00930C4A">
        <w:rPr>
          <w:rFonts w:ascii="Trebuchet MS" w:eastAsia="Calibri" w:hAnsi="Trebuchet MS" w:cs="Times New Roman"/>
          <w:b/>
        </w:rPr>
        <w:t xml:space="preserve"> </w:t>
      </w:r>
      <w:r w:rsidR="00394E19" w:rsidRPr="00394E19">
        <w:rPr>
          <w:rFonts w:ascii="Trebuchet MS" w:eastAsia="Calibri" w:hAnsi="Trebuchet MS" w:cs="Times New Roman"/>
          <w:b/>
        </w:rPr>
        <w:t xml:space="preserve">to </w:t>
      </w:r>
      <w:r w:rsidR="00394E19" w:rsidRPr="00394E19">
        <w:rPr>
          <w:rFonts w:ascii="Trebuchet MS" w:eastAsia="Calibri" w:hAnsi="Trebuchet MS" w:cs="Times New Roman"/>
          <w:bCs/>
        </w:rPr>
        <w:t xml:space="preserve">Support Country </w:t>
      </w:r>
      <w:r w:rsidR="001C10E4">
        <w:rPr>
          <w:rFonts w:ascii="Trebuchet MS" w:eastAsia="Calibri" w:hAnsi="Trebuchet MS" w:cs="Times New Roman"/>
          <w:bCs/>
        </w:rPr>
        <w:t xml:space="preserve">and Partner </w:t>
      </w:r>
      <w:r w:rsidR="00394E19" w:rsidRPr="00394E19">
        <w:rPr>
          <w:rFonts w:ascii="Trebuchet MS" w:eastAsia="Calibri" w:hAnsi="Trebuchet MS" w:cs="Times New Roman"/>
          <w:bCs/>
        </w:rPr>
        <w:t>Engagement on NAgDI</w:t>
      </w:r>
      <w:r w:rsidR="007C543B">
        <w:rPr>
          <w:rFonts w:ascii="Trebuchet MS" w:eastAsia="Calibri" w:hAnsi="Trebuchet MS" w:cs="Times New Roman"/>
          <w:bCs/>
        </w:rPr>
        <w:t xml:space="preserve"> for Trade and Investment</w:t>
      </w:r>
    </w:p>
    <w:p w14:paraId="615CA359" w14:textId="3459FF38" w:rsidR="0083303E" w:rsidRPr="0083303E" w:rsidRDefault="0083303E" w:rsidP="00540672">
      <w:pPr>
        <w:spacing w:line="276" w:lineRule="auto"/>
        <w:ind w:right="454"/>
        <w:rPr>
          <w:rFonts w:ascii="Trebuchet MS" w:eastAsia="Calibri" w:hAnsi="Trebuchet MS" w:cs="Times New Roman"/>
        </w:rPr>
      </w:pPr>
      <w:r w:rsidRPr="0083303E">
        <w:rPr>
          <w:rFonts w:ascii="Trebuchet MS" w:eastAsia="Calibri" w:hAnsi="Trebuchet MS" w:cs="Times New Roman"/>
          <w:b/>
        </w:rPr>
        <w:t>Organisational Section/Unit:</w:t>
      </w:r>
      <w:r w:rsidRPr="0083303E">
        <w:rPr>
          <w:rFonts w:ascii="Trebuchet MS" w:eastAsia="Calibri" w:hAnsi="Trebuchet MS" w:cs="Times New Roman"/>
        </w:rPr>
        <w:t xml:space="preserve">  </w:t>
      </w:r>
      <w:r w:rsidRPr="0083303E">
        <w:rPr>
          <w:rFonts w:ascii="Trebuchet MS" w:eastAsia="Calibri" w:hAnsi="Trebuchet MS" w:cs="Times New Roman"/>
        </w:rPr>
        <w:tab/>
      </w:r>
      <w:r w:rsidR="002B22B0" w:rsidRPr="002B22B0">
        <w:rPr>
          <w:rFonts w:ascii="Trebuchet MS" w:eastAsia="Calibri" w:hAnsi="Trebuchet MS" w:cs="Times New Roman"/>
        </w:rPr>
        <w:t>Commonwealth Connectivity Agenda</w:t>
      </w:r>
      <w:r w:rsidR="002B22B0">
        <w:rPr>
          <w:rFonts w:ascii="Trebuchet MS" w:eastAsia="Calibri" w:hAnsi="Trebuchet MS" w:cs="Times New Roman"/>
        </w:rPr>
        <w:t>,</w:t>
      </w:r>
      <w:r w:rsidR="002B22B0" w:rsidRPr="002B22B0">
        <w:rPr>
          <w:rFonts w:ascii="Trebuchet MS" w:eastAsia="Calibri" w:hAnsi="Trebuchet MS" w:cs="Times New Roman"/>
        </w:rPr>
        <w:t xml:space="preserve"> EDTI</w:t>
      </w:r>
    </w:p>
    <w:p w14:paraId="39F371A9" w14:textId="1F0DC29C" w:rsidR="0083303E" w:rsidRPr="0083303E" w:rsidRDefault="0083303E" w:rsidP="00540672">
      <w:pPr>
        <w:spacing w:line="276" w:lineRule="auto"/>
        <w:ind w:right="454"/>
        <w:rPr>
          <w:rFonts w:ascii="Trebuchet MS" w:eastAsia="Calibri" w:hAnsi="Trebuchet MS" w:cs="Times New Roman"/>
        </w:rPr>
      </w:pPr>
      <w:r w:rsidRPr="0083303E">
        <w:rPr>
          <w:rFonts w:ascii="Trebuchet MS" w:eastAsia="Calibri" w:hAnsi="Trebuchet MS" w:cs="Times New Roman"/>
          <w:b/>
        </w:rPr>
        <w:t>Budget:</w:t>
      </w:r>
      <w:r w:rsidRPr="0083303E">
        <w:rPr>
          <w:rFonts w:ascii="Trebuchet MS" w:eastAsia="Calibri" w:hAnsi="Trebuchet MS" w:cs="Times New Roman"/>
          <w:b/>
        </w:rPr>
        <w:tab/>
      </w:r>
      <w:r w:rsidRPr="0083303E">
        <w:rPr>
          <w:rFonts w:ascii="Trebuchet MS" w:eastAsia="Calibri" w:hAnsi="Trebuchet MS" w:cs="Times New Roman"/>
        </w:rPr>
        <w:tab/>
      </w:r>
      <w:r w:rsidRPr="0083303E">
        <w:rPr>
          <w:rFonts w:ascii="Trebuchet MS" w:eastAsia="Calibri" w:hAnsi="Trebuchet MS" w:cs="Times New Roman"/>
        </w:rPr>
        <w:tab/>
      </w:r>
      <w:r w:rsidRPr="0083303E">
        <w:rPr>
          <w:rFonts w:ascii="Trebuchet MS" w:eastAsia="Calibri" w:hAnsi="Trebuchet MS" w:cs="Times New Roman"/>
        </w:rPr>
        <w:tab/>
      </w:r>
      <w:r w:rsidRPr="00540672">
        <w:rPr>
          <w:rFonts w:ascii="Trebuchet MS" w:eastAsia="Calibri" w:hAnsi="Trebuchet MS" w:cs="Times New Roman"/>
        </w:rPr>
        <w:t>£</w:t>
      </w:r>
      <w:r w:rsidR="00A42FA2" w:rsidRPr="00540672">
        <w:rPr>
          <w:rFonts w:ascii="Trebuchet MS" w:eastAsia="Calibri" w:hAnsi="Trebuchet MS" w:cs="Times New Roman"/>
        </w:rPr>
        <w:t>1</w:t>
      </w:r>
      <w:r w:rsidR="005E6D7E" w:rsidRPr="00540672">
        <w:rPr>
          <w:rFonts w:ascii="Trebuchet MS" w:eastAsia="Calibri" w:hAnsi="Trebuchet MS" w:cs="Times New Roman"/>
        </w:rPr>
        <w:t>5</w:t>
      </w:r>
      <w:r w:rsidRPr="00540672">
        <w:rPr>
          <w:rFonts w:ascii="Trebuchet MS" w:eastAsia="Calibri" w:hAnsi="Trebuchet MS" w:cs="Times New Roman"/>
        </w:rPr>
        <w:t>,</w:t>
      </w:r>
      <w:r w:rsidR="005E6D7E" w:rsidRPr="00540672">
        <w:rPr>
          <w:rFonts w:ascii="Trebuchet MS" w:eastAsia="Calibri" w:hAnsi="Trebuchet MS" w:cs="Times New Roman"/>
        </w:rPr>
        <w:t>0</w:t>
      </w:r>
      <w:r w:rsidRPr="00540672">
        <w:rPr>
          <w:rFonts w:ascii="Trebuchet MS" w:eastAsia="Calibri" w:hAnsi="Trebuchet MS" w:cs="Times New Roman"/>
        </w:rPr>
        <w:t>00</w:t>
      </w:r>
    </w:p>
    <w:p w14:paraId="4B5C428D" w14:textId="5802D686" w:rsidR="0083303E" w:rsidRPr="0083303E" w:rsidRDefault="000A6A92" w:rsidP="00540672">
      <w:pPr>
        <w:spacing w:line="276" w:lineRule="auto"/>
        <w:ind w:left="3600" w:right="454" w:hanging="3600"/>
        <w:rPr>
          <w:rFonts w:ascii="Trebuchet MS" w:eastAsia="Calibri" w:hAnsi="Trebuchet MS" w:cs="Times New Roman"/>
          <w:bCs/>
        </w:rPr>
      </w:pPr>
      <w:r>
        <w:rPr>
          <w:rFonts w:ascii="Trebuchet MS" w:eastAsia="Calibri" w:hAnsi="Trebuchet MS" w:cs="Times New Roman"/>
          <w:b/>
        </w:rPr>
        <w:t>Period of Engagement</w:t>
      </w:r>
      <w:r w:rsidRPr="0083303E">
        <w:rPr>
          <w:rFonts w:ascii="Trebuchet MS" w:eastAsia="Calibri" w:hAnsi="Trebuchet MS" w:cs="Times New Roman"/>
          <w:b/>
        </w:rPr>
        <w:t>:</w:t>
      </w:r>
      <w:r w:rsidRPr="0083303E">
        <w:rPr>
          <w:rFonts w:ascii="Trebuchet MS" w:eastAsia="Calibri" w:hAnsi="Trebuchet MS" w:cs="Times New Roman"/>
        </w:rPr>
        <w:tab/>
      </w:r>
      <w:r w:rsidR="002B22B0">
        <w:rPr>
          <w:rFonts w:ascii="Trebuchet MS" w:eastAsia="Calibri" w:hAnsi="Trebuchet MS" w:cs="Times New Roman"/>
        </w:rPr>
        <w:t>March</w:t>
      </w:r>
      <w:r>
        <w:rPr>
          <w:rFonts w:ascii="Trebuchet MS" w:eastAsia="Calibri" w:hAnsi="Trebuchet MS" w:cs="Times New Roman"/>
        </w:rPr>
        <w:t xml:space="preserve"> to June 202</w:t>
      </w:r>
      <w:r w:rsidR="002B22B0">
        <w:rPr>
          <w:rFonts w:ascii="Trebuchet MS" w:eastAsia="Calibri" w:hAnsi="Trebuchet MS" w:cs="Times New Roman"/>
        </w:rPr>
        <w:t>6</w:t>
      </w:r>
    </w:p>
    <w:p w14:paraId="2D71F31D" w14:textId="77777777" w:rsidR="0083303E" w:rsidRPr="0083303E" w:rsidRDefault="0083303E" w:rsidP="0083303E">
      <w:pPr>
        <w:pBdr>
          <w:bottom w:val="single" w:sz="4" w:space="1" w:color="auto"/>
        </w:pBdr>
        <w:rPr>
          <w:rFonts w:ascii="Trebuchet MS" w:eastAsia="Calibri" w:hAnsi="Trebuchet MS" w:cs="Arial"/>
          <w:b/>
        </w:rPr>
      </w:pPr>
    </w:p>
    <w:p w14:paraId="229ED87A" w14:textId="7BA0CE73" w:rsidR="00727E1B" w:rsidRPr="00727E1B" w:rsidRDefault="00727E1B" w:rsidP="00EE0A47">
      <w:pPr>
        <w:jc w:val="both"/>
        <w:rPr>
          <w:rFonts w:ascii="Trebuchet MS" w:hAnsi="Trebuchet MS"/>
          <w:sz w:val="24"/>
          <w:szCs w:val="24"/>
        </w:rPr>
      </w:pPr>
      <w:r w:rsidRPr="00727E1B">
        <w:rPr>
          <w:rFonts w:ascii="Trebuchet MS" w:hAnsi="Trebuchet MS"/>
          <w:b/>
          <w:bCs/>
          <w:sz w:val="24"/>
          <w:szCs w:val="24"/>
        </w:rPr>
        <w:t>Background</w:t>
      </w:r>
    </w:p>
    <w:p w14:paraId="42E37B10" w14:textId="631CFA13" w:rsidR="00727E1B" w:rsidRPr="00727E1B" w:rsidRDefault="00727E1B" w:rsidP="00540672">
      <w:pPr>
        <w:rPr>
          <w:rFonts w:ascii="Trebuchet MS" w:hAnsi="Trebuchet MS"/>
        </w:rPr>
      </w:pPr>
      <w:r w:rsidRPr="00727E1B">
        <w:rPr>
          <w:rFonts w:ascii="Trebuchet MS" w:hAnsi="Trebuchet MS"/>
          <w:b/>
          <w:bCs/>
        </w:rPr>
        <w:t>General Information</w:t>
      </w:r>
    </w:p>
    <w:p w14:paraId="70CA3370" w14:textId="436091D2" w:rsidR="00727E1B" w:rsidRPr="000245D0" w:rsidRDefault="00026EAC" w:rsidP="00540672">
      <w:pPr>
        <w:rPr>
          <w:rFonts w:ascii="Trebuchet MS" w:hAnsi="Trebuchet MS"/>
          <w:b/>
          <w:bCs/>
        </w:rPr>
      </w:pPr>
      <w:r w:rsidRPr="00026EAC">
        <w:rPr>
          <w:rFonts w:ascii="Trebuchet MS" w:hAnsi="Trebuchet MS"/>
        </w:rPr>
        <w:t xml:space="preserve">The 2025-30 Strategic Plan of the Commonwealth Secretariat focuses on building </w:t>
      </w:r>
      <w:r w:rsidRPr="00087654">
        <w:rPr>
          <w:rFonts w:ascii="Trebuchet MS" w:hAnsi="Trebuchet MS"/>
          <w:b/>
          <w:bCs/>
        </w:rPr>
        <w:t>democratic resilience</w:t>
      </w:r>
      <w:r w:rsidRPr="00026EAC">
        <w:rPr>
          <w:rFonts w:ascii="Trebuchet MS" w:hAnsi="Trebuchet MS"/>
        </w:rPr>
        <w:t xml:space="preserve"> through inclusive governance; </w:t>
      </w:r>
      <w:r w:rsidRPr="00087654">
        <w:rPr>
          <w:rFonts w:ascii="Trebuchet MS" w:hAnsi="Trebuchet MS"/>
          <w:b/>
          <w:bCs/>
        </w:rPr>
        <w:t>economic resilience</w:t>
      </w:r>
      <w:r w:rsidRPr="00026EAC">
        <w:rPr>
          <w:rFonts w:ascii="Trebuchet MS" w:hAnsi="Trebuchet MS"/>
        </w:rPr>
        <w:t xml:space="preserve"> through equitable access and stronger market participation; and </w:t>
      </w:r>
      <w:r w:rsidRPr="00087654">
        <w:rPr>
          <w:rFonts w:ascii="Trebuchet MS" w:hAnsi="Trebuchet MS"/>
          <w:b/>
          <w:bCs/>
        </w:rPr>
        <w:t>environmental resilience</w:t>
      </w:r>
      <w:r w:rsidRPr="00026EAC">
        <w:rPr>
          <w:rFonts w:ascii="Trebuchet MS" w:hAnsi="Trebuchet MS"/>
        </w:rPr>
        <w:t xml:space="preserve"> through climate, oceans, energy initiatives, and sustainable natural resource management. </w:t>
      </w:r>
      <w:r w:rsidR="00964374">
        <w:rPr>
          <w:rFonts w:ascii="Trebuchet MS" w:hAnsi="Trebuchet MS"/>
        </w:rPr>
        <w:t xml:space="preserve">One of the three </w:t>
      </w:r>
      <w:r w:rsidR="003412F9">
        <w:rPr>
          <w:rFonts w:ascii="Trebuchet MS" w:hAnsi="Trebuchet MS"/>
        </w:rPr>
        <w:t>s</w:t>
      </w:r>
      <w:r w:rsidR="00964374">
        <w:rPr>
          <w:rFonts w:ascii="Trebuchet MS" w:hAnsi="Trebuchet MS"/>
        </w:rPr>
        <w:t xml:space="preserve">trategic </w:t>
      </w:r>
      <w:r w:rsidR="003412F9">
        <w:rPr>
          <w:rFonts w:ascii="Trebuchet MS" w:hAnsi="Trebuchet MS"/>
        </w:rPr>
        <w:t>a</w:t>
      </w:r>
      <w:r w:rsidR="00964374">
        <w:rPr>
          <w:rFonts w:ascii="Trebuchet MS" w:hAnsi="Trebuchet MS"/>
        </w:rPr>
        <w:t xml:space="preserve">ccelerators </w:t>
      </w:r>
      <w:r w:rsidR="003412F9">
        <w:rPr>
          <w:rFonts w:ascii="Trebuchet MS" w:hAnsi="Trebuchet MS"/>
        </w:rPr>
        <w:t xml:space="preserve">is </w:t>
      </w:r>
      <w:r w:rsidR="003412F9" w:rsidRPr="003412F9">
        <w:rPr>
          <w:rFonts w:ascii="Trebuchet MS" w:hAnsi="Trebuchet MS"/>
          <w:b/>
          <w:bCs/>
        </w:rPr>
        <w:t>h</w:t>
      </w:r>
      <w:r w:rsidR="00964374" w:rsidRPr="003412F9">
        <w:rPr>
          <w:rFonts w:ascii="Trebuchet MS" w:hAnsi="Trebuchet MS"/>
          <w:b/>
          <w:bCs/>
        </w:rPr>
        <w:t>arnessing emerging technologies, including AI and digital tools</w:t>
      </w:r>
      <w:r w:rsidR="00964374" w:rsidRPr="00964374">
        <w:rPr>
          <w:rFonts w:ascii="Trebuchet MS" w:hAnsi="Trebuchet MS"/>
        </w:rPr>
        <w:t xml:space="preserve"> </w:t>
      </w:r>
      <w:r w:rsidR="009054E7">
        <w:rPr>
          <w:rFonts w:ascii="Trebuchet MS" w:hAnsi="Trebuchet MS"/>
        </w:rPr>
        <w:t>t</w:t>
      </w:r>
      <w:r w:rsidRPr="00026EAC">
        <w:rPr>
          <w:rFonts w:ascii="Trebuchet MS" w:hAnsi="Trebuchet MS"/>
        </w:rPr>
        <w:t xml:space="preserve">hrough </w:t>
      </w:r>
      <w:r w:rsidR="009054E7">
        <w:rPr>
          <w:rFonts w:ascii="Trebuchet MS" w:hAnsi="Trebuchet MS"/>
        </w:rPr>
        <w:t>which</w:t>
      </w:r>
      <w:r w:rsidRPr="00026EAC">
        <w:rPr>
          <w:rFonts w:ascii="Trebuchet MS" w:hAnsi="Trebuchet MS"/>
        </w:rPr>
        <w:t xml:space="preserve"> the Secretariat </w:t>
      </w:r>
      <w:r w:rsidR="009054E7">
        <w:rPr>
          <w:rFonts w:ascii="Trebuchet MS" w:hAnsi="Trebuchet MS"/>
        </w:rPr>
        <w:t>will</w:t>
      </w:r>
      <w:r w:rsidRPr="00026EAC">
        <w:rPr>
          <w:rFonts w:ascii="Trebuchet MS" w:hAnsi="Trebuchet MS"/>
        </w:rPr>
        <w:t xml:space="preserve"> facilitat</w:t>
      </w:r>
      <w:r w:rsidR="009054E7">
        <w:rPr>
          <w:rFonts w:ascii="Trebuchet MS" w:hAnsi="Trebuchet MS"/>
        </w:rPr>
        <w:t>e</w:t>
      </w:r>
      <w:r w:rsidRPr="00026EAC">
        <w:rPr>
          <w:rFonts w:ascii="Trebuchet MS" w:hAnsi="Trebuchet MS"/>
        </w:rPr>
        <w:t xml:space="preserve"> responsible digital innovation by focusing on among others, </w:t>
      </w:r>
      <w:r w:rsidRPr="009054E7">
        <w:rPr>
          <w:rFonts w:ascii="Trebuchet MS" w:hAnsi="Trebuchet MS"/>
          <w:b/>
          <w:bCs/>
        </w:rPr>
        <w:t>building national capacities,</w:t>
      </w:r>
      <w:r w:rsidRPr="00026EAC">
        <w:rPr>
          <w:rFonts w:ascii="Trebuchet MS" w:hAnsi="Trebuchet MS"/>
        </w:rPr>
        <w:t xml:space="preserve"> particularly in small countries, through technical partnerships, </w:t>
      </w:r>
      <w:r w:rsidRPr="009054E7">
        <w:rPr>
          <w:rFonts w:ascii="Trebuchet MS" w:hAnsi="Trebuchet MS"/>
          <w:b/>
          <w:bCs/>
        </w:rPr>
        <w:t>shared resources,</w:t>
      </w:r>
      <w:r w:rsidRPr="00026EAC">
        <w:rPr>
          <w:rFonts w:ascii="Trebuchet MS" w:hAnsi="Trebuchet MS"/>
        </w:rPr>
        <w:t xml:space="preserve"> </w:t>
      </w:r>
      <w:r w:rsidRPr="009054E7">
        <w:rPr>
          <w:rFonts w:ascii="Trebuchet MS" w:hAnsi="Trebuchet MS"/>
          <w:b/>
          <w:bCs/>
        </w:rPr>
        <w:t>stronger digital infrastructure,</w:t>
      </w:r>
      <w:r w:rsidRPr="00026EAC">
        <w:rPr>
          <w:rFonts w:ascii="Trebuchet MS" w:hAnsi="Trebuchet MS"/>
        </w:rPr>
        <w:t xml:space="preserve"> </w:t>
      </w:r>
      <w:r w:rsidRPr="009054E7">
        <w:rPr>
          <w:rFonts w:ascii="Trebuchet MS" w:hAnsi="Trebuchet MS"/>
          <w:b/>
          <w:bCs/>
        </w:rPr>
        <w:t>interoperable data systems,</w:t>
      </w:r>
      <w:r w:rsidRPr="00026EAC">
        <w:rPr>
          <w:rFonts w:ascii="Trebuchet MS" w:hAnsi="Trebuchet MS"/>
        </w:rPr>
        <w:t xml:space="preserve"> sound governance frameworks, and workforce readiness.</w:t>
      </w:r>
      <w:r>
        <w:rPr>
          <w:rFonts w:ascii="Trebuchet MS" w:hAnsi="Trebuchet MS"/>
        </w:rPr>
        <w:t xml:space="preserve"> </w:t>
      </w:r>
      <w:r w:rsidR="000245D0" w:rsidRPr="000245D0">
        <w:rPr>
          <w:rFonts w:ascii="Trebuchet MS" w:hAnsi="Trebuchet MS"/>
        </w:rPr>
        <w:t>I</w:t>
      </w:r>
      <w:r w:rsidR="000245D0">
        <w:rPr>
          <w:rFonts w:ascii="Trebuchet MS" w:hAnsi="Trebuchet MS"/>
        </w:rPr>
        <w:t>t will also include i</w:t>
      </w:r>
      <w:r w:rsidR="000245D0" w:rsidRPr="000245D0">
        <w:rPr>
          <w:rFonts w:ascii="Trebuchet MS" w:hAnsi="Trebuchet MS"/>
        </w:rPr>
        <w:t>mproving policy effectiveness by deploying</w:t>
      </w:r>
      <w:r w:rsidR="000245D0">
        <w:rPr>
          <w:rFonts w:ascii="Trebuchet MS" w:hAnsi="Trebuchet MS"/>
        </w:rPr>
        <w:t xml:space="preserve"> </w:t>
      </w:r>
      <w:r w:rsidR="000245D0" w:rsidRPr="000245D0">
        <w:rPr>
          <w:rFonts w:ascii="Trebuchet MS" w:hAnsi="Trebuchet MS"/>
          <w:b/>
          <w:bCs/>
        </w:rPr>
        <w:t>data-driven tools,</w:t>
      </w:r>
      <w:r w:rsidR="000245D0" w:rsidRPr="000245D0">
        <w:rPr>
          <w:rFonts w:ascii="Trebuchet MS" w:hAnsi="Trebuchet MS"/>
        </w:rPr>
        <w:t xml:space="preserve"> including </w:t>
      </w:r>
      <w:r w:rsidR="000245D0" w:rsidRPr="000245D0">
        <w:rPr>
          <w:rFonts w:ascii="Trebuchet MS" w:hAnsi="Trebuchet MS"/>
          <w:b/>
          <w:bCs/>
        </w:rPr>
        <w:t>artificial intelligence,</w:t>
      </w:r>
      <w:r w:rsidR="000245D0" w:rsidRPr="000245D0">
        <w:rPr>
          <w:rFonts w:ascii="Trebuchet MS" w:hAnsi="Trebuchet MS"/>
        </w:rPr>
        <w:t xml:space="preserve"> to strengthen transparency,</w:t>
      </w:r>
      <w:r w:rsidR="000245D0">
        <w:rPr>
          <w:rFonts w:ascii="Trebuchet MS" w:hAnsi="Trebuchet MS"/>
        </w:rPr>
        <w:t xml:space="preserve"> </w:t>
      </w:r>
      <w:r w:rsidR="000245D0" w:rsidRPr="000245D0">
        <w:rPr>
          <w:rFonts w:ascii="Trebuchet MS" w:hAnsi="Trebuchet MS"/>
        </w:rPr>
        <w:t>responsiveness and institutional performance</w:t>
      </w:r>
      <w:r w:rsidR="000245D0">
        <w:rPr>
          <w:rFonts w:ascii="Trebuchet MS" w:hAnsi="Trebuchet MS"/>
        </w:rPr>
        <w:t xml:space="preserve"> </w:t>
      </w:r>
      <w:r w:rsidR="000245D0" w:rsidRPr="000245D0">
        <w:rPr>
          <w:rFonts w:ascii="Trebuchet MS" w:hAnsi="Trebuchet MS"/>
        </w:rPr>
        <w:t xml:space="preserve">through </w:t>
      </w:r>
      <w:r w:rsidR="000245D0" w:rsidRPr="000245D0">
        <w:rPr>
          <w:rFonts w:ascii="Trebuchet MS" w:hAnsi="Trebuchet MS"/>
          <w:b/>
          <w:bCs/>
        </w:rPr>
        <w:t>accessible and reliable data.</w:t>
      </w:r>
    </w:p>
    <w:p w14:paraId="4C3E500A" w14:textId="69B2A51C" w:rsidR="00727E1B" w:rsidRPr="00EE21F4" w:rsidRDefault="00727E1B" w:rsidP="00EE0A47">
      <w:pPr>
        <w:jc w:val="both"/>
        <w:rPr>
          <w:rFonts w:ascii="Trebuchet MS" w:hAnsi="Trebuchet MS"/>
        </w:rPr>
      </w:pPr>
      <w:bookmarkStart w:id="0" w:name="_Hlk56602547"/>
      <w:r w:rsidRPr="00EE21F4">
        <w:rPr>
          <w:rFonts w:ascii="Trebuchet MS" w:hAnsi="Trebuchet MS"/>
          <w:b/>
          <w:bCs/>
        </w:rPr>
        <w:t>Commonwealth Connectivity Agenda</w:t>
      </w:r>
    </w:p>
    <w:p w14:paraId="0D9176E3" w14:textId="057506D5" w:rsidR="00727E1B" w:rsidRPr="00727E1B" w:rsidRDefault="00727E1B" w:rsidP="00540672">
      <w:pPr>
        <w:rPr>
          <w:rFonts w:ascii="Trebuchet MS" w:hAnsi="Trebuchet MS"/>
        </w:rPr>
      </w:pPr>
      <w:r w:rsidRPr="00727E1B">
        <w:rPr>
          <w:rFonts w:ascii="Trebuchet MS" w:hAnsi="Trebuchet MS"/>
        </w:rPr>
        <w:t>At the 2018 Commonwealth Heads of Government Meeting, the Commonwealth adopted the Declaration on the Commonwealth Connectivity Agenda for Trade and Investment (CCA). The CCA is a major member-state led initiative to grow intra-Commonwealth trade and investment to US$2 trillion by 2030 and promote expanded investment to support global growth, create employment, and promote knowledge exchange among Commonwealth members.</w:t>
      </w:r>
    </w:p>
    <w:p w14:paraId="208AA17B" w14:textId="7593BCD1" w:rsidR="00727E1B" w:rsidRDefault="00727E1B" w:rsidP="00540672">
      <w:pPr>
        <w:rPr>
          <w:rFonts w:ascii="Trebuchet MS" w:hAnsi="Trebuchet MS"/>
        </w:rPr>
      </w:pPr>
      <w:r w:rsidRPr="00727E1B">
        <w:rPr>
          <w:rFonts w:ascii="Trebuchet MS" w:hAnsi="Trebuchet MS"/>
        </w:rPr>
        <w:t xml:space="preserve">The CCA focusses on five </w:t>
      </w:r>
      <w:r w:rsidR="00837100">
        <w:rPr>
          <w:rFonts w:ascii="Trebuchet MS" w:hAnsi="Trebuchet MS"/>
        </w:rPr>
        <w:t>workstreams/</w:t>
      </w:r>
      <w:r w:rsidR="00837100" w:rsidRPr="00727E1B">
        <w:rPr>
          <w:rFonts w:ascii="Trebuchet MS" w:hAnsi="Trebuchet MS"/>
        </w:rPr>
        <w:t>clusters</w:t>
      </w:r>
      <w:r w:rsidR="00837100">
        <w:rPr>
          <w:rFonts w:ascii="Trebuchet MS" w:hAnsi="Trebuchet MS"/>
        </w:rPr>
        <w:t xml:space="preserve"> </w:t>
      </w:r>
      <w:r w:rsidRPr="00727E1B">
        <w:rPr>
          <w:rFonts w:ascii="Trebuchet MS" w:hAnsi="Trebuchet MS"/>
        </w:rPr>
        <w:t xml:space="preserve">of work: </w:t>
      </w:r>
      <w:r w:rsidRPr="00727E1B">
        <w:rPr>
          <w:rFonts w:ascii="Trebuchet MS" w:hAnsi="Trebuchet MS"/>
          <w:b/>
          <w:bCs/>
        </w:rPr>
        <w:t>physical connectivity</w:t>
      </w:r>
      <w:r w:rsidRPr="00727E1B">
        <w:rPr>
          <w:rFonts w:ascii="Trebuchet MS" w:hAnsi="Trebuchet MS"/>
        </w:rPr>
        <w:t xml:space="preserve"> to reduce physical barriers to trade; </w:t>
      </w:r>
      <w:r w:rsidRPr="00727E1B">
        <w:rPr>
          <w:rFonts w:ascii="Trebuchet MS" w:hAnsi="Trebuchet MS"/>
          <w:b/>
          <w:bCs/>
        </w:rPr>
        <w:t>digital connectivity</w:t>
      </w:r>
      <w:r w:rsidRPr="00727E1B">
        <w:rPr>
          <w:rFonts w:ascii="Trebuchet MS" w:hAnsi="Trebuchet MS"/>
        </w:rPr>
        <w:t xml:space="preserve"> to enable all members to take advantage of the opportunities presented by digital trade; </w:t>
      </w:r>
      <w:r w:rsidRPr="00727E1B">
        <w:rPr>
          <w:rFonts w:ascii="Trebuchet MS" w:hAnsi="Trebuchet MS"/>
          <w:b/>
          <w:bCs/>
        </w:rPr>
        <w:t>regulatory connectivity</w:t>
      </w:r>
      <w:r w:rsidRPr="00727E1B">
        <w:rPr>
          <w:rFonts w:ascii="Trebuchet MS" w:hAnsi="Trebuchet MS"/>
        </w:rPr>
        <w:t xml:space="preserve"> to reduce regulatory barriers to trade; </w:t>
      </w:r>
      <w:r w:rsidRPr="00727E1B">
        <w:rPr>
          <w:rFonts w:ascii="Trebuchet MS" w:hAnsi="Trebuchet MS"/>
          <w:b/>
          <w:bCs/>
        </w:rPr>
        <w:t>business to business connectivity</w:t>
      </w:r>
      <w:r w:rsidRPr="00727E1B">
        <w:rPr>
          <w:rFonts w:ascii="Trebuchet MS" w:hAnsi="Trebuchet MS"/>
        </w:rPr>
        <w:t xml:space="preserve"> focussing on investment and public-private dialogue and </w:t>
      </w:r>
      <w:r w:rsidRPr="00727E1B">
        <w:rPr>
          <w:rFonts w:ascii="Trebuchet MS" w:hAnsi="Trebuchet MS"/>
          <w:b/>
          <w:bCs/>
        </w:rPr>
        <w:t>supply-side connectivity</w:t>
      </w:r>
      <w:r w:rsidRPr="00727E1B">
        <w:rPr>
          <w:rFonts w:ascii="Trebuchet MS" w:hAnsi="Trebuchet MS"/>
        </w:rPr>
        <w:t xml:space="preserve"> to encourage the participation of all members in global value chains. Throughout these areas, inclusive and sustainable trade, addressing women’s economic empowerment and youth unemployment, will be mainstreamed.</w:t>
      </w:r>
    </w:p>
    <w:bookmarkEnd w:id="0"/>
    <w:p w14:paraId="3DE2D52D" w14:textId="77777777" w:rsidR="00540672" w:rsidRDefault="00540672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14:paraId="1D81E743" w14:textId="4218ED0C" w:rsidR="00727E1B" w:rsidRPr="000F7B70" w:rsidRDefault="00954603" w:rsidP="00EE0A47">
      <w:pPr>
        <w:jc w:val="both"/>
        <w:rPr>
          <w:rFonts w:ascii="Trebuchet MS" w:hAnsi="Trebuchet MS"/>
        </w:rPr>
      </w:pPr>
      <w:r w:rsidRPr="000F7B70">
        <w:rPr>
          <w:rFonts w:ascii="Trebuchet MS" w:hAnsi="Trebuchet MS"/>
          <w:b/>
          <w:bCs/>
        </w:rPr>
        <w:lastRenderedPageBreak/>
        <w:t>Background to</w:t>
      </w:r>
      <w:r w:rsidR="00727E1B" w:rsidRPr="000F7B70">
        <w:rPr>
          <w:rFonts w:ascii="Trebuchet MS" w:hAnsi="Trebuchet MS"/>
          <w:b/>
          <w:bCs/>
        </w:rPr>
        <w:t xml:space="preserve"> the assignment</w:t>
      </w:r>
    </w:p>
    <w:p w14:paraId="4CE4EA48" w14:textId="0A74A067" w:rsidR="00FC7659" w:rsidRDefault="00BF4482" w:rsidP="00540672">
      <w:pPr>
        <w:rPr>
          <w:rFonts w:ascii="Trebuchet MS" w:hAnsi="Trebuchet MS" w:cstheme="minorHAnsi"/>
          <w:bCs/>
          <w:lang w:val="en-US"/>
        </w:rPr>
      </w:pPr>
      <w:r w:rsidRPr="00BF4482">
        <w:rPr>
          <w:rFonts w:ascii="Trebuchet MS" w:hAnsi="Trebuchet MS" w:cstheme="minorHAnsi"/>
          <w:bCs/>
          <w:lang w:val="en-US"/>
        </w:rPr>
        <w:t xml:space="preserve">Intra-Commonwealth trade between member countries is around </w:t>
      </w:r>
      <w:r w:rsidR="005833CF">
        <w:rPr>
          <w:rFonts w:ascii="Trebuchet MS" w:hAnsi="Trebuchet MS" w:cstheme="minorHAnsi"/>
          <w:bCs/>
          <w:lang w:val="en-US"/>
        </w:rPr>
        <w:t>US</w:t>
      </w:r>
      <w:r w:rsidRPr="00BF4482">
        <w:rPr>
          <w:rFonts w:ascii="Trebuchet MS" w:hAnsi="Trebuchet MS" w:cstheme="minorHAnsi"/>
          <w:bCs/>
          <w:lang w:val="en-US"/>
        </w:rPr>
        <w:t xml:space="preserve">$884 billion in 2024. Although this represents an increase from the previous year, there is scope to further enhance the movement of goods, </w:t>
      </w:r>
      <w:r w:rsidR="007E5065" w:rsidRPr="00BF4482">
        <w:rPr>
          <w:rFonts w:ascii="Trebuchet MS" w:hAnsi="Trebuchet MS" w:cstheme="minorHAnsi"/>
          <w:bCs/>
          <w:lang w:val="en-US"/>
        </w:rPr>
        <w:t>services,</w:t>
      </w:r>
      <w:r w:rsidRPr="00BF4482">
        <w:rPr>
          <w:rFonts w:ascii="Trebuchet MS" w:hAnsi="Trebuchet MS" w:cstheme="minorHAnsi"/>
          <w:bCs/>
          <w:lang w:val="en-US"/>
        </w:rPr>
        <w:t xml:space="preserve"> and people between member countries. </w:t>
      </w:r>
      <w:r w:rsidR="009921E0" w:rsidRPr="009921E0">
        <w:rPr>
          <w:rFonts w:ascii="Trebuchet MS" w:hAnsi="Trebuchet MS" w:cstheme="minorHAnsi"/>
          <w:bCs/>
          <w:lang w:val="en-US"/>
        </w:rPr>
        <w:t xml:space="preserve">This </w:t>
      </w:r>
      <w:r w:rsidR="001B1837">
        <w:rPr>
          <w:rFonts w:ascii="Trebuchet MS" w:hAnsi="Trebuchet MS" w:cstheme="minorHAnsi"/>
          <w:bCs/>
          <w:lang w:val="en-US"/>
        </w:rPr>
        <w:t>can be attributed to</w:t>
      </w:r>
      <w:r w:rsidR="009921E0" w:rsidRPr="009921E0">
        <w:rPr>
          <w:rFonts w:ascii="Trebuchet MS" w:hAnsi="Trebuchet MS" w:cstheme="minorHAnsi"/>
          <w:bCs/>
          <w:lang w:val="en-US"/>
        </w:rPr>
        <w:t xml:space="preserve"> multiple, deeply rooted barriers which intersect and reinforce one another in addition to global challenges like unparallel and unequal advancement of digitalisation</w:t>
      </w:r>
      <w:r w:rsidR="001851C6">
        <w:rPr>
          <w:rFonts w:ascii="Trebuchet MS" w:hAnsi="Trebuchet MS" w:cstheme="minorHAnsi"/>
          <w:bCs/>
          <w:lang w:val="en-US"/>
        </w:rPr>
        <w:t>.</w:t>
      </w:r>
    </w:p>
    <w:p w14:paraId="3ED3953E" w14:textId="514ACD0F" w:rsidR="00526C14" w:rsidRDefault="00BF4482" w:rsidP="00540672">
      <w:pPr>
        <w:rPr>
          <w:rFonts w:ascii="Trebuchet MS" w:hAnsi="Trebuchet MS" w:cstheme="minorHAnsi"/>
          <w:bCs/>
          <w:lang w:val="en-US"/>
        </w:rPr>
      </w:pPr>
      <w:r w:rsidRPr="00BF4482">
        <w:rPr>
          <w:rFonts w:ascii="Trebuchet MS" w:hAnsi="Trebuchet MS" w:cstheme="minorHAnsi"/>
          <w:bCs/>
          <w:lang w:val="en-US"/>
        </w:rPr>
        <w:t xml:space="preserve">On the other </w:t>
      </w:r>
      <w:r w:rsidR="001851C6" w:rsidRPr="00BF4482">
        <w:rPr>
          <w:rFonts w:ascii="Trebuchet MS" w:hAnsi="Trebuchet MS" w:cstheme="minorHAnsi"/>
          <w:bCs/>
          <w:lang w:val="en-US"/>
        </w:rPr>
        <w:t>hand,</w:t>
      </w:r>
      <w:r w:rsidRPr="00BF4482">
        <w:rPr>
          <w:rFonts w:ascii="Trebuchet MS" w:hAnsi="Trebuchet MS" w:cstheme="minorHAnsi"/>
          <w:bCs/>
          <w:lang w:val="en-US"/>
        </w:rPr>
        <w:t xml:space="preserve"> foreign direct investment can be a powerful engine for expanding trade and supporting economic development</w:t>
      </w:r>
      <w:r w:rsidR="001851C6">
        <w:rPr>
          <w:rFonts w:ascii="Trebuchet MS" w:hAnsi="Trebuchet MS" w:cstheme="minorHAnsi"/>
          <w:bCs/>
          <w:lang w:val="en-US"/>
        </w:rPr>
        <w:t xml:space="preserve">. But </w:t>
      </w:r>
      <w:r w:rsidRPr="00BF4482">
        <w:rPr>
          <w:rFonts w:ascii="Trebuchet MS" w:hAnsi="Trebuchet MS" w:cstheme="minorHAnsi"/>
          <w:bCs/>
          <w:lang w:val="en-US"/>
        </w:rPr>
        <w:t>lack of bankable projects at scale in small and vulnerable Commonwealth countries and the absence of sufficiently coordinated capacity building and expertise sharing to develop investment-ready projects remain a challenge.</w:t>
      </w:r>
    </w:p>
    <w:p w14:paraId="601C5EC4" w14:textId="3DA9A146" w:rsidR="00CE0F41" w:rsidRDefault="00BF4482" w:rsidP="00540672">
      <w:pPr>
        <w:pStyle w:val="NoSpacing"/>
        <w:rPr>
          <w:lang w:val="en-GB"/>
        </w:rPr>
      </w:pPr>
      <w:r w:rsidRPr="00BF4482">
        <w:rPr>
          <w:rFonts w:cstheme="minorHAnsi"/>
          <w:bCs/>
        </w:rPr>
        <w:t xml:space="preserve">Digitalisation has emerged as a beacon of hope, and the Commonwealth Connectivity Agenda for Trade and Investment (CCA) has been designed to drive digitalisation as the backbone for boosting intra-Commonwealth trade and investment. </w:t>
      </w:r>
      <w:r w:rsidR="008232CC">
        <w:rPr>
          <w:color w:val="222222"/>
          <w:lang w:eastAsia="en-GB"/>
        </w:rPr>
        <w:t>D</w:t>
      </w:r>
      <w:r w:rsidR="008232CC" w:rsidRPr="00FA4FF5">
        <w:rPr>
          <w:lang w:val="en-GB"/>
        </w:rPr>
        <w:t xml:space="preserve">ata is the fuel </w:t>
      </w:r>
      <w:r w:rsidR="008232CC">
        <w:rPr>
          <w:lang w:val="en-GB"/>
        </w:rPr>
        <w:t>that drives</w:t>
      </w:r>
      <w:r w:rsidR="008232CC" w:rsidRPr="00FA4FF5">
        <w:rPr>
          <w:lang w:val="en-GB"/>
        </w:rPr>
        <w:t xml:space="preserve"> digitalisation</w:t>
      </w:r>
      <w:r w:rsidR="008232CC">
        <w:rPr>
          <w:lang w:val="en-GB"/>
        </w:rPr>
        <w:t xml:space="preserve"> and</w:t>
      </w:r>
      <w:r w:rsidR="008232CC" w:rsidRPr="00FA4FF5">
        <w:rPr>
          <w:lang w:val="en-GB"/>
        </w:rPr>
        <w:t xml:space="preserve"> has become an engine of growth for many economies and is likely to be even more influential in the future. Regardless of the</w:t>
      </w:r>
      <w:r w:rsidR="008232CC">
        <w:rPr>
          <w:lang w:val="en-GB"/>
        </w:rPr>
        <w:t xml:space="preserve"> huge</w:t>
      </w:r>
      <w:r w:rsidR="008232CC" w:rsidRPr="00FA4FF5">
        <w:rPr>
          <w:lang w:val="en-GB"/>
        </w:rPr>
        <w:t xml:space="preserve"> potential of data, there remains an immense inequity regarding access, representation, and benefits to member countries. The challenge, however, is not about a lack of data but rather fragmented and disaggregated data due to coordination issues.</w:t>
      </w:r>
    </w:p>
    <w:p w14:paraId="49F99E7A" w14:textId="77777777" w:rsidR="00CE0F41" w:rsidRDefault="00CE0F41" w:rsidP="008232CC">
      <w:pPr>
        <w:pStyle w:val="NoSpacing"/>
        <w:jc w:val="both"/>
        <w:rPr>
          <w:lang w:val="en-GB"/>
        </w:rPr>
      </w:pPr>
    </w:p>
    <w:p w14:paraId="1583CA67" w14:textId="603D1C18" w:rsidR="008232CC" w:rsidRPr="00FA4FF5" w:rsidRDefault="008232CC" w:rsidP="00540672">
      <w:pPr>
        <w:pStyle w:val="NoSpacing"/>
        <w:rPr>
          <w:lang w:val="en-GB"/>
        </w:rPr>
      </w:pPr>
      <w:r w:rsidRPr="00FA4FF5">
        <w:rPr>
          <w:lang w:val="en-GB"/>
        </w:rPr>
        <w:t xml:space="preserve">The emergence of interoperable, secured and decentralised data exchange technologies such as </w:t>
      </w:r>
      <w:r>
        <w:rPr>
          <w:lang w:val="en-GB"/>
        </w:rPr>
        <w:t>digital public infrastructure (</w:t>
      </w:r>
      <w:r w:rsidRPr="00FA4FF5">
        <w:rPr>
          <w:lang w:val="en-GB"/>
        </w:rPr>
        <w:t>DPI</w:t>
      </w:r>
      <w:r>
        <w:rPr>
          <w:lang w:val="en-GB"/>
        </w:rPr>
        <w:t>)</w:t>
      </w:r>
      <w:r w:rsidRPr="00FA4FF5">
        <w:rPr>
          <w:lang w:val="en-GB"/>
        </w:rPr>
        <w:t xml:space="preserve"> has open the opportunity for </w:t>
      </w:r>
      <w:r>
        <w:rPr>
          <w:lang w:val="en-GB"/>
        </w:rPr>
        <w:t>timely interventions</w:t>
      </w:r>
      <w:r w:rsidRPr="00FA4FF5">
        <w:rPr>
          <w:lang w:val="en-GB"/>
        </w:rPr>
        <w:t xml:space="preserve">. </w:t>
      </w:r>
      <w:r w:rsidRPr="00FA4FF5">
        <w:rPr>
          <w:rFonts w:eastAsia="Times New Roman" w:cs="Arial"/>
          <w:color w:val="222222"/>
          <w:lang w:eastAsia="en-GB"/>
        </w:rPr>
        <w:t>In 2023, the Commonwealth Secretariat launched the National Agricultural Data Infrastructure (NAgDI)</w:t>
      </w:r>
      <w:r w:rsidR="00540672">
        <w:rPr>
          <w:rFonts w:eastAsia="Times New Roman" w:cs="Arial"/>
          <w:color w:val="222222"/>
          <w:lang w:eastAsia="en-GB"/>
        </w:rPr>
        <w:t xml:space="preserve"> </w:t>
      </w:r>
      <w:r w:rsidRPr="00FA4FF5">
        <w:rPr>
          <w:rFonts w:eastAsia="Times New Roman" w:cs="Arial"/>
          <w:color w:val="222222"/>
          <w:lang w:eastAsia="en-GB"/>
        </w:rPr>
        <w:t>initiative as part of its digital agriculture and digital fisheries workstream</w:t>
      </w:r>
      <w:r w:rsidR="00CE0F41">
        <w:rPr>
          <w:rFonts w:eastAsia="Times New Roman" w:cs="Arial"/>
          <w:color w:val="222222"/>
          <w:lang w:eastAsia="en-GB"/>
        </w:rPr>
        <w:t xml:space="preserve"> of CCA</w:t>
      </w:r>
      <w:r w:rsidRPr="00FA4FF5">
        <w:rPr>
          <w:rFonts w:eastAsia="Times New Roman" w:cs="Arial"/>
          <w:color w:val="222222"/>
          <w:lang w:eastAsia="en-GB"/>
        </w:rPr>
        <w:t xml:space="preserve">. The initiative aims to empower member countries through a bottom-up approach to better coordinate their national data systems </w:t>
      </w:r>
      <w:r w:rsidRPr="00FA4FF5">
        <w:rPr>
          <w:rFonts w:eastAsia="Times New Roman" w:cs="Arial"/>
          <w:b/>
          <w:bCs/>
          <w:color w:val="222222"/>
          <w:lang w:eastAsia="en-GB"/>
        </w:rPr>
        <w:t>using the agricultural sector as a case.</w:t>
      </w:r>
      <w:r w:rsidRPr="00FA4FF5">
        <w:rPr>
          <w:rFonts w:eastAsia="Times New Roman" w:cs="Arial"/>
          <w:color w:val="222222"/>
          <w:lang w:eastAsia="en-GB"/>
        </w:rPr>
        <w:t xml:space="preserve"> It is designed to support countries build shared data infrastructure with decentralised and interoperable DPI as the backbone. Over the past 3 years, several multi-stakeholder consultations took place across the Commonwealth to validate and consolidate the NAgDI framework. On 23rd October 2025, a</w:t>
      </w:r>
      <w:r w:rsidR="00540672">
        <w:rPr>
          <w:rFonts w:eastAsia="Times New Roman" w:cs="Arial"/>
          <w:color w:val="222222"/>
          <w:lang w:eastAsia="en-GB"/>
        </w:rPr>
        <w:t xml:space="preserve"> </w:t>
      </w:r>
      <w:r w:rsidRPr="00FA4FF5">
        <w:rPr>
          <w:rFonts w:eastAsia="Times New Roman" w:cs="Arial"/>
          <w:color w:val="222222"/>
          <w:lang w:eastAsia="en-GB"/>
        </w:rPr>
        <w:t>Policy Guide on NAgDI</w:t>
      </w:r>
      <w:r w:rsidR="00540672">
        <w:rPr>
          <w:rFonts w:eastAsia="Times New Roman" w:cs="Arial"/>
          <w:color w:val="222222"/>
          <w:lang w:eastAsia="en-GB"/>
        </w:rPr>
        <w:t xml:space="preserve"> </w:t>
      </w:r>
      <w:r w:rsidRPr="00FA4FF5">
        <w:rPr>
          <w:rFonts w:eastAsia="Times New Roman" w:cs="Arial"/>
          <w:color w:val="222222"/>
          <w:lang w:eastAsia="en-GB"/>
        </w:rPr>
        <w:t>was released through a hybrid event at the Secretariat with over one hundred participants both in-person and online.</w:t>
      </w:r>
    </w:p>
    <w:p w14:paraId="22459255" w14:textId="7BF89560" w:rsidR="00954603" w:rsidRPr="001B6F98" w:rsidRDefault="00954603" w:rsidP="00623B6B">
      <w:pPr>
        <w:spacing w:after="0"/>
        <w:jc w:val="both"/>
        <w:rPr>
          <w:rFonts w:ascii="Trebuchet MS" w:hAnsi="Trebuchet MS"/>
        </w:rPr>
      </w:pPr>
    </w:p>
    <w:p w14:paraId="5FEAC630" w14:textId="4F20395D" w:rsidR="00515957" w:rsidRDefault="00954603" w:rsidP="00EE0A47">
      <w:pPr>
        <w:jc w:val="both"/>
        <w:rPr>
          <w:rFonts w:ascii="Trebuchet MS" w:hAnsi="Trebuchet MS"/>
        </w:rPr>
      </w:pPr>
      <w:r w:rsidRPr="00727E1B">
        <w:rPr>
          <w:rFonts w:ascii="Trebuchet MS" w:hAnsi="Trebuchet MS"/>
          <w:b/>
          <w:bCs/>
        </w:rPr>
        <w:t xml:space="preserve">Purpose of the assignment </w:t>
      </w:r>
    </w:p>
    <w:p w14:paraId="7630E593" w14:textId="3AAE2012" w:rsidR="008E3C83" w:rsidRPr="008E3C83" w:rsidRDefault="00A71725" w:rsidP="00540672">
      <w:pPr>
        <w:rPr>
          <w:rFonts w:ascii="Trebuchet MS" w:eastAsia="Times New Roman" w:hAnsi="Trebuchet MS" w:cs="Arial"/>
          <w:color w:val="222222"/>
          <w:lang w:eastAsia="en-GB"/>
        </w:rPr>
      </w:pPr>
      <w:r w:rsidRPr="00A71725">
        <w:rPr>
          <w:rFonts w:ascii="Trebuchet MS" w:eastAsia="Times New Roman" w:hAnsi="Trebuchet MS" w:cs="Arial"/>
          <w:color w:val="222222"/>
          <w:lang w:eastAsia="en-GB"/>
        </w:rPr>
        <w:t xml:space="preserve">Following the publication of the Policy Guide, the Secretariat has received numerous inquiries from member countries and partners regarding the next steps. </w:t>
      </w:r>
      <w:r w:rsidR="00D86A2A">
        <w:rPr>
          <w:rFonts w:ascii="Trebuchet MS" w:eastAsia="Times New Roman" w:hAnsi="Trebuchet MS" w:cs="Arial"/>
          <w:color w:val="222222"/>
          <w:lang w:eastAsia="en-GB"/>
        </w:rPr>
        <w:t>As a result, the Secretariat will f</w:t>
      </w:r>
      <w:r w:rsidR="00D86A2A" w:rsidRPr="00D86A2A">
        <w:rPr>
          <w:rFonts w:ascii="Trebuchet MS" w:eastAsia="Times New Roman" w:hAnsi="Trebuchet MS" w:cs="Arial"/>
          <w:color w:val="222222"/>
          <w:lang w:eastAsia="en-GB"/>
        </w:rPr>
        <w:t xml:space="preserve">ocus on </w:t>
      </w:r>
      <w:r w:rsidR="00D86A2A" w:rsidRPr="00D86A2A">
        <w:rPr>
          <w:rFonts w:ascii="Trebuchet MS" w:eastAsia="Times New Roman" w:hAnsi="Trebuchet MS" w:cs="Arial"/>
          <w:b/>
          <w:bCs/>
          <w:color w:val="222222"/>
          <w:lang w:eastAsia="en-GB"/>
        </w:rPr>
        <w:t>awareness creation, capacity building, exchange of best practices/knowledge, partnership development, network building and resource mobilisation</w:t>
      </w:r>
      <w:r w:rsidR="00D86A2A" w:rsidRPr="00D86A2A">
        <w:rPr>
          <w:rFonts w:ascii="Trebuchet MS" w:eastAsia="Times New Roman" w:hAnsi="Trebuchet MS" w:cs="Arial"/>
          <w:color w:val="222222"/>
          <w:lang w:eastAsia="en-GB"/>
        </w:rPr>
        <w:t xml:space="preserve"> around the framework</w:t>
      </w:r>
      <w:r w:rsidR="005B5971">
        <w:rPr>
          <w:rFonts w:ascii="Trebuchet MS" w:eastAsia="Times New Roman" w:hAnsi="Trebuchet MS" w:cs="Arial"/>
          <w:color w:val="222222"/>
          <w:lang w:eastAsia="en-GB"/>
        </w:rPr>
        <w:t>. To help kick-start this process, the Secretariat</w:t>
      </w:r>
      <w:r w:rsidR="008E3C83" w:rsidRPr="008E3C83">
        <w:rPr>
          <w:rFonts w:ascii="Trebuchet MS" w:eastAsia="Times New Roman" w:hAnsi="Trebuchet MS" w:cs="Arial"/>
          <w:color w:val="222222"/>
          <w:lang w:eastAsia="en-GB"/>
        </w:rPr>
        <w:t xml:space="preserve"> will </w:t>
      </w:r>
      <w:r w:rsidR="008E3C83">
        <w:rPr>
          <w:rFonts w:ascii="Trebuchet MS" w:eastAsia="Times New Roman" w:hAnsi="Trebuchet MS" w:cs="Arial"/>
          <w:color w:val="222222"/>
          <w:lang w:eastAsia="en-GB"/>
        </w:rPr>
        <w:t>a</w:t>
      </w:r>
      <w:r w:rsidR="008E3C83" w:rsidRPr="008E3C83">
        <w:rPr>
          <w:rFonts w:ascii="Trebuchet MS" w:eastAsia="Times New Roman" w:hAnsi="Trebuchet MS" w:cs="Arial"/>
          <w:color w:val="222222"/>
          <w:lang w:eastAsia="en-GB"/>
        </w:rPr>
        <w:t xml:space="preserve"> three</w:t>
      </w:r>
      <w:r w:rsidR="008E3C83">
        <w:rPr>
          <w:rFonts w:ascii="Trebuchet MS" w:eastAsia="Times New Roman" w:hAnsi="Trebuchet MS" w:cs="Arial"/>
          <w:color w:val="222222"/>
          <w:lang w:eastAsia="en-GB"/>
        </w:rPr>
        <w:t>-pronged approach</w:t>
      </w:r>
      <w:r w:rsidR="008E3C83" w:rsidRPr="008E3C83">
        <w:rPr>
          <w:rFonts w:ascii="Trebuchet MS" w:eastAsia="Times New Roman" w:hAnsi="Trebuchet MS" w:cs="Arial"/>
          <w:color w:val="222222"/>
          <w:lang w:eastAsia="en-GB"/>
        </w:rPr>
        <w:t xml:space="preserve"> that will run in parallel and complement each other:</w:t>
      </w:r>
    </w:p>
    <w:p w14:paraId="68821978" w14:textId="76A87687" w:rsidR="008E3C83" w:rsidRPr="00F03C5F" w:rsidRDefault="0030619B" w:rsidP="00540672">
      <w:pPr>
        <w:pStyle w:val="ListParagraph"/>
        <w:numPr>
          <w:ilvl w:val="0"/>
          <w:numId w:val="12"/>
        </w:numPr>
        <w:rPr>
          <w:rFonts w:ascii="Trebuchet MS" w:eastAsia="Times New Roman" w:hAnsi="Trebuchet MS" w:cs="Arial"/>
          <w:color w:val="222222"/>
          <w:lang w:eastAsia="en-GB"/>
        </w:rPr>
      </w:pPr>
      <w:r>
        <w:rPr>
          <w:rFonts w:ascii="Trebuchet MS" w:eastAsia="Times New Roman" w:hAnsi="Trebuchet MS" w:cs="Arial"/>
          <w:color w:val="222222"/>
          <w:lang w:eastAsia="en-GB"/>
        </w:rPr>
        <w:t>Thrust</w:t>
      </w:r>
      <w:r w:rsidR="008E3C83" w:rsidRPr="00F03C5F">
        <w:rPr>
          <w:rFonts w:ascii="Trebuchet MS" w:eastAsia="Times New Roman" w:hAnsi="Trebuchet MS" w:cs="Arial"/>
          <w:color w:val="222222"/>
          <w:lang w:eastAsia="en-GB"/>
        </w:rPr>
        <w:t xml:space="preserve"> I: Promote the existing knowledge products and develop additional tools when required</w:t>
      </w:r>
    </w:p>
    <w:p w14:paraId="4AF990F4" w14:textId="38235C43" w:rsidR="008E3C83" w:rsidRPr="00F03C5F" w:rsidRDefault="0030619B" w:rsidP="00540672">
      <w:pPr>
        <w:pStyle w:val="ListParagraph"/>
        <w:numPr>
          <w:ilvl w:val="0"/>
          <w:numId w:val="12"/>
        </w:numPr>
        <w:rPr>
          <w:rFonts w:ascii="Trebuchet MS" w:eastAsia="Times New Roman" w:hAnsi="Trebuchet MS" w:cs="Arial"/>
          <w:color w:val="222222"/>
          <w:lang w:eastAsia="en-GB"/>
        </w:rPr>
      </w:pPr>
      <w:r>
        <w:rPr>
          <w:rFonts w:ascii="Trebuchet MS" w:eastAsia="Times New Roman" w:hAnsi="Trebuchet MS" w:cs="Arial"/>
          <w:color w:val="222222"/>
          <w:lang w:eastAsia="en-GB"/>
        </w:rPr>
        <w:t>Thrust</w:t>
      </w:r>
      <w:r w:rsidR="008E3C83" w:rsidRPr="00F03C5F">
        <w:rPr>
          <w:rFonts w:ascii="Trebuchet MS" w:eastAsia="Times New Roman" w:hAnsi="Trebuchet MS" w:cs="Arial"/>
          <w:color w:val="222222"/>
          <w:lang w:eastAsia="en-GB"/>
        </w:rPr>
        <w:t xml:space="preserve"> II: Carry out follow up virtual engagements to validate the need for the framework</w:t>
      </w:r>
    </w:p>
    <w:p w14:paraId="633AB2C3" w14:textId="2EEAAA8B" w:rsidR="008E3C83" w:rsidRPr="00F03C5F" w:rsidRDefault="0030619B" w:rsidP="00540672">
      <w:pPr>
        <w:pStyle w:val="ListParagraph"/>
        <w:numPr>
          <w:ilvl w:val="0"/>
          <w:numId w:val="12"/>
        </w:numPr>
        <w:rPr>
          <w:rFonts w:ascii="Trebuchet MS" w:eastAsia="Times New Roman" w:hAnsi="Trebuchet MS" w:cs="Arial"/>
          <w:color w:val="222222"/>
          <w:lang w:eastAsia="en-GB"/>
        </w:rPr>
      </w:pPr>
      <w:r>
        <w:rPr>
          <w:rFonts w:ascii="Trebuchet MS" w:eastAsia="Times New Roman" w:hAnsi="Trebuchet MS" w:cs="Arial"/>
          <w:color w:val="222222"/>
          <w:lang w:eastAsia="en-GB"/>
        </w:rPr>
        <w:t>Thrust</w:t>
      </w:r>
      <w:r w:rsidR="008E3C83" w:rsidRPr="00F03C5F">
        <w:rPr>
          <w:rFonts w:ascii="Trebuchet MS" w:eastAsia="Times New Roman" w:hAnsi="Trebuchet MS" w:cs="Arial"/>
          <w:color w:val="222222"/>
          <w:lang w:eastAsia="en-GB"/>
        </w:rPr>
        <w:t xml:space="preserve"> III: Carry out country missions for multi-stakeholder engagements</w:t>
      </w:r>
    </w:p>
    <w:p w14:paraId="5DE8BFAD" w14:textId="77777777" w:rsidR="008E3C83" w:rsidRPr="008E3C83" w:rsidRDefault="008E3C83" w:rsidP="008E3C83">
      <w:pPr>
        <w:jc w:val="both"/>
        <w:rPr>
          <w:rFonts w:ascii="Trebuchet MS" w:eastAsia="Times New Roman" w:hAnsi="Trebuchet MS" w:cs="Arial"/>
          <w:color w:val="222222"/>
          <w:lang w:eastAsia="en-GB"/>
        </w:rPr>
      </w:pPr>
    </w:p>
    <w:p w14:paraId="6B0D4DF2" w14:textId="2E22D5C1" w:rsidR="00A952F5" w:rsidRDefault="008E3C83" w:rsidP="00540672">
      <w:pPr>
        <w:spacing w:after="0"/>
        <w:rPr>
          <w:rFonts w:ascii="Trebuchet MS" w:eastAsia="Times New Roman" w:hAnsi="Trebuchet MS" w:cs="Arial"/>
          <w:color w:val="222222"/>
          <w:lang w:eastAsia="en-GB"/>
        </w:rPr>
      </w:pPr>
      <w:r w:rsidRPr="008E3C83">
        <w:rPr>
          <w:rFonts w:ascii="Trebuchet MS" w:eastAsia="Times New Roman" w:hAnsi="Trebuchet MS" w:cs="Arial"/>
          <w:color w:val="222222"/>
          <w:lang w:eastAsia="en-GB"/>
        </w:rPr>
        <w:t xml:space="preserve">By deploying this 3-pronged approach, it is expected that </w:t>
      </w:r>
      <w:r w:rsidR="005861A4">
        <w:rPr>
          <w:rFonts w:ascii="Trebuchet MS" w:eastAsia="Times New Roman" w:hAnsi="Trebuchet MS" w:cs="Arial"/>
          <w:color w:val="222222"/>
          <w:lang w:eastAsia="en-GB"/>
        </w:rPr>
        <w:t>“l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>ead institutions</w:t>
      </w:r>
      <w:r w:rsidR="005861A4">
        <w:rPr>
          <w:rFonts w:ascii="Trebuchet MS" w:eastAsia="Times New Roman" w:hAnsi="Trebuchet MS" w:cs="Arial"/>
          <w:color w:val="222222"/>
          <w:lang w:eastAsia="en-GB"/>
        </w:rPr>
        <w:t>”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 xml:space="preserve"> for </w:t>
      </w:r>
      <w:r w:rsidR="005B71A2">
        <w:rPr>
          <w:rFonts w:ascii="Trebuchet MS" w:eastAsia="Times New Roman" w:hAnsi="Trebuchet MS" w:cs="Arial"/>
          <w:color w:val="222222"/>
          <w:lang w:eastAsia="en-GB"/>
        </w:rPr>
        <w:t>selected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 xml:space="preserve"> countries will be identified and engaged for the next steps; </w:t>
      </w:r>
      <w:r w:rsidR="005861A4">
        <w:rPr>
          <w:rFonts w:ascii="Trebuchet MS" w:eastAsia="Times New Roman" w:hAnsi="Trebuchet MS" w:cs="Arial"/>
          <w:color w:val="222222"/>
          <w:lang w:eastAsia="en-GB"/>
        </w:rPr>
        <w:t>k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 xml:space="preserve">ey data stakeholders in the countries will be assessed and mapped; </w:t>
      </w:r>
      <w:r w:rsidR="005861A4">
        <w:rPr>
          <w:rFonts w:ascii="Trebuchet MS" w:eastAsia="Times New Roman" w:hAnsi="Trebuchet MS" w:cs="Arial"/>
          <w:color w:val="222222"/>
          <w:lang w:eastAsia="en-GB"/>
        </w:rPr>
        <w:t>some p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 xml:space="preserve">otential funding sources identified; and </w:t>
      </w:r>
      <w:r w:rsidR="00623B6B">
        <w:rPr>
          <w:rFonts w:ascii="Trebuchet MS" w:eastAsia="Times New Roman" w:hAnsi="Trebuchet MS" w:cs="Arial"/>
          <w:color w:val="222222"/>
          <w:lang w:eastAsia="en-GB"/>
        </w:rPr>
        <w:t>s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 xml:space="preserve">andbox environment initiated with </w:t>
      </w:r>
      <w:r w:rsidR="00623B6B">
        <w:rPr>
          <w:rFonts w:ascii="Trebuchet MS" w:eastAsia="Times New Roman" w:hAnsi="Trebuchet MS" w:cs="Arial"/>
          <w:color w:val="222222"/>
          <w:lang w:eastAsia="en-GB"/>
        </w:rPr>
        <w:t>t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>echnica</w:t>
      </w:r>
      <w:r w:rsidR="00623B6B">
        <w:rPr>
          <w:rFonts w:ascii="Trebuchet MS" w:eastAsia="Times New Roman" w:hAnsi="Trebuchet MS" w:cs="Arial"/>
          <w:color w:val="222222"/>
          <w:lang w:eastAsia="en-GB"/>
        </w:rPr>
        <w:t>l p</w:t>
      </w:r>
      <w:r w:rsidRPr="008E3C83">
        <w:rPr>
          <w:rFonts w:ascii="Trebuchet MS" w:eastAsia="Times New Roman" w:hAnsi="Trebuchet MS" w:cs="Arial"/>
          <w:color w:val="222222"/>
          <w:lang w:eastAsia="en-GB"/>
        </w:rPr>
        <w:t>artners through Hackathons</w:t>
      </w:r>
      <w:r w:rsidR="00623B6B">
        <w:rPr>
          <w:rFonts w:ascii="Trebuchet MS" w:eastAsia="Times New Roman" w:hAnsi="Trebuchet MS" w:cs="Arial"/>
          <w:color w:val="222222"/>
          <w:lang w:eastAsia="en-GB"/>
        </w:rPr>
        <w:t>, etc.</w:t>
      </w:r>
    </w:p>
    <w:p w14:paraId="73DDA602" w14:textId="77777777" w:rsidR="00623B6B" w:rsidRDefault="00623B6B" w:rsidP="00623B6B">
      <w:pPr>
        <w:spacing w:after="0"/>
        <w:jc w:val="both"/>
        <w:rPr>
          <w:rFonts w:ascii="Trebuchet MS" w:eastAsia="Times New Roman" w:hAnsi="Trebuchet MS" w:cs="Arial"/>
          <w:color w:val="222222"/>
          <w:lang w:eastAsia="en-GB"/>
        </w:rPr>
      </w:pPr>
    </w:p>
    <w:p w14:paraId="32E6289A" w14:textId="6A1BAAC9" w:rsidR="006A03EE" w:rsidRDefault="006A03EE" w:rsidP="00EE0A47">
      <w:pPr>
        <w:jc w:val="both"/>
        <w:rPr>
          <w:rFonts w:ascii="Trebuchet MS" w:hAnsi="Trebuchet MS"/>
          <w:b/>
          <w:bCs/>
        </w:rPr>
      </w:pPr>
      <w:r w:rsidRPr="006A03EE">
        <w:rPr>
          <w:rFonts w:ascii="Trebuchet MS" w:hAnsi="Trebuchet MS"/>
          <w:b/>
          <w:bCs/>
        </w:rPr>
        <w:t>Scope of Work</w:t>
      </w:r>
    </w:p>
    <w:p w14:paraId="48D22512" w14:textId="77777777" w:rsidR="006D3E38" w:rsidRPr="006D3E38" w:rsidRDefault="00623B6B" w:rsidP="00540672">
      <w:pPr>
        <w:spacing w:after="0"/>
        <w:rPr>
          <w:rFonts w:ascii="Trebuchet MS" w:hAnsi="Trebuchet MS"/>
        </w:rPr>
      </w:pPr>
      <w:r w:rsidRPr="00A71725">
        <w:rPr>
          <w:rFonts w:ascii="Trebuchet MS" w:hAnsi="Trebuchet MS"/>
        </w:rPr>
        <w:t xml:space="preserve">The consultant is being engaged to contribute </w:t>
      </w:r>
      <w:r w:rsidR="00BC4A52">
        <w:rPr>
          <w:rFonts w:ascii="Trebuchet MS" w:hAnsi="Trebuchet MS"/>
        </w:rPr>
        <w:t xml:space="preserve">to the above activities. Working </w:t>
      </w:r>
      <w:r w:rsidR="00766F66">
        <w:rPr>
          <w:rFonts w:ascii="Trebuchet MS" w:hAnsi="Trebuchet MS"/>
        </w:rPr>
        <w:t xml:space="preserve">closely </w:t>
      </w:r>
      <w:r w:rsidR="00BC4A52">
        <w:rPr>
          <w:rFonts w:ascii="Trebuchet MS" w:hAnsi="Trebuchet MS"/>
        </w:rPr>
        <w:t xml:space="preserve">with the NAgDI team at the Secretariat, the Consultant will </w:t>
      </w:r>
      <w:r w:rsidR="00EF18C0">
        <w:rPr>
          <w:rFonts w:ascii="Trebuchet MS" w:hAnsi="Trebuchet MS"/>
        </w:rPr>
        <w:t>contribute to the three-pronged steps outlined above.</w:t>
      </w:r>
      <w:r w:rsidR="000C4185">
        <w:rPr>
          <w:rFonts w:ascii="Trebuchet MS" w:hAnsi="Trebuchet MS"/>
        </w:rPr>
        <w:t xml:space="preserve"> </w:t>
      </w:r>
      <w:r w:rsidR="006D3E38" w:rsidRPr="006D3E38">
        <w:rPr>
          <w:rFonts w:ascii="Trebuchet MS" w:hAnsi="Trebuchet MS"/>
        </w:rPr>
        <w:t>Specifically, the Consultant will</w:t>
      </w:r>
    </w:p>
    <w:p w14:paraId="40E510B6" w14:textId="4D9A25E1" w:rsidR="006D3E38" w:rsidRPr="006D3E38" w:rsidRDefault="006D3E38" w:rsidP="00540672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</w:rPr>
      </w:pPr>
      <w:r w:rsidRPr="006D3E38">
        <w:rPr>
          <w:rFonts w:ascii="Trebuchet MS" w:hAnsi="Trebuchet MS"/>
        </w:rPr>
        <w:t>Support the promotion and dissemination of knowledge products on the framework, mainly through the online community of practice.</w:t>
      </w:r>
    </w:p>
    <w:p w14:paraId="2EBEE28C" w14:textId="49682DDC" w:rsidR="006D3E38" w:rsidRPr="006D3E38" w:rsidRDefault="006D3E38" w:rsidP="00540672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</w:rPr>
      </w:pPr>
      <w:r w:rsidRPr="006D3E38">
        <w:rPr>
          <w:rFonts w:ascii="Trebuchet MS" w:hAnsi="Trebuchet MS"/>
        </w:rPr>
        <w:t>Develop an online space for discussions on different aspects of implementation of the framework</w:t>
      </w:r>
      <w:r w:rsidR="004551F1">
        <w:rPr>
          <w:rFonts w:ascii="Trebuchet MS" w:hAnsi="Trebuchet MS"/>
        </w:rPr>
        <w:t>.</w:t>
      </w:r>
    </w:p>
    <w:p w14:paraId="6C05D2D3" w14:textId="52636009" w:rsidR="006D3E38" w:rsidRPr="006D3E38" w:rsidRDefault="006D3E38" w:rsidP="00540672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</w:rPr>
      </w:pPr>
      <w:r w:rsidRPr="006D3E38">
        <w:rPr>
          <w:rFonts w:ascii="Trebuchet MS" w:hAnsi="Trebuchet MS"/>
        </w:rPr>
        <w:t>Support the Secretariat in the identification and engagement of institutions having expressed interest in the framework to achieve a critical mass of participating institutions in a few countries</w:t>
      </w:r>
      <w:r w:rsidR="004551F1">
        <w:rPr>
          <w:rFonts w:ascii="Trebuchet MS" w:hAnsi="Trebuchet MS"/>
        </w:rPr>
        <w:t>.</w:t>
      </w:r>
    </w:p>
    <w:p w14:paraId="3675CACF" w14:textId="7B4622A5" w:rsidR="006D3E38" w:rsidRPr="006D3E38" w:rsidRDefault="006D3E38" w:rsidP="00540672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</w:rPr>
      </w:pPr>
      <w:r w:rsidRPr="006D3E38">
        <w:rPr>
          <w:rFonts w:ascii="Trebuchet MS" w:hAnsi="Trebuchet MS"/>
        </w:rPr>
        <w:t>Engage virtually with the interested institutions to join the Community of Practice while also engaging with potential technical and financial partners on collaboration around the framework</w:t>
      </w:r>
    </w:p>
    <w:p w14:paraId="5FF23F3D" w14:textId="231DE525" w:rsidR="006D3E38" w:rsidRPr="006D3E38" w:rsidRDefault="006D3E38" w:rsidP="00540672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</w:rPr>
      </w:pPr>
      <w:r w:rsidRPr="36AE1105">
        <w:rPr>
          <w:rFonts w:ascii="Trebuchet MS" w:hAnsi="Trebuchet MS"/>
        </w:rPr>
        <w:t xml:space="preserve">Accompany the Secretariat personnel on two missions covering four countries in Africa </w:t>
      </w:r>
      <w:r w:rsidR="5E0085CF" w:rsidRPr="36AE1105">
        <w:rPr>
          <w:rFonts w:ascii="Trebuchet MS" w:eastAsia="Trebuchet MS" w:hAnsi="Trebuchet MS" w:cs="Trebuchet MS"/>
          <w:b/>
          <w:bCs/>
          <w:i/>
          <w:iCs/>
          <w:color w:val="000000" w:themeColor="text1"/>
        </w:rPr>
        <w:t xml:space="preserve">(potentially, Mauritius-Seychelles in Eastern Africa and Botswana-Namibia in Southern Africa) </w:t>
      </w:r>
      <w:r w:rsidRPr="36AE1105">
        <w:rPr>
          <w:rFonts w:ascii="Trebuchet MS" w:hAnsi="Trebuchet MS"/>
        </w:rPr>
        <w:t>to engage further with key institutions from countries to plan their collaborative implementation of the framework</w:t>
      </w:r>
      <w:r w:rsidR="00F116DD" w:rsidRPr="36AE1105">
        <w:rPr>
          <w:rFonts w:ascii="Trebuchet MS" w:hAnsi="Trebuchet MS"/>
        </w:rPr>
        <w:t>.</w:t>
      </w:r>
    </w:p>
    <w:p w14:paraId="7F1D1667" w14:textId="1CE3D74D" w:rsidR="000C4185" w:rsidRPr="004E6B9E" w:rsidRDefault="006D3E38" w:rsidP="00540672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</w:rPr>
      </w:pPr>
      <w:r w:rsidRPr="006D3E38">
        <w:rPr>
          <w:rFonts w:ascii="Trebuchet MS" w:hAnsi="Trebuchet MS"/>
        </w:rPr>
        <w:t>Document the process of engagement and the experiences of the participating countries around the framework</w:t>
      </w:r>
      <w:r w:rsidR="00F116DD">
        <w:rPr>
          <w:rFonts w:ascii="Trebuchet MS" w:hAnsi="Trebuchet MS"/>
        </w:rPr>
        <w:t>.</w:t>
      </w:r>
    </w:p>
    <w:p w14:paraId="04003935" w14:textId="77777777" w:rsidR="00EF18C0" w:rsidRPr="00EF18C0" w:rsidRDefault="00EF18C0" w:rsidP="00EF18C0">
      <w:pPr>
        <w:spacing w:after="0"/>
        <w:jc w:val="both"/>
        <w:rPr>
          <w:rFonts w:ascii="Trebuchet MS" w:hAnsi="Trebuchet MS"/>
        </w:rPr>
      </w:pPr>
    </w:p>
    <w:p w14:paraId="1FEDEF97" w14:textId="5A8D2623" w:rsidR="00F54151" w:rsidRDefault="00F54151" w:rsidP="00EE0A47">
      <w:pPr>
        <w:jc w:val="both"/>
        <w:rPr>
          <w:rFonts w:ascii="Trebuchet MS" w:hAnsi="Trebuchet MS"/>
          <w:b/>
          <w:bCs/>
        </w:rPr>
      </w:pPr>
      <w:r w:rsidRPr="00F54151">
        <w:rPr>
          <w:rFonts w:ascii="Trebuchet MS" w:hAnsi="Trebuchet MS"/>
          <w:b/>
          <w:bCs/>
        </w:rPr>
        <w:t>Deliverables</w:t>
      </w:r>
    </w:p>
    <w:p w14:paraId="1954C6C0" w14:textId="77777777" w:rsidR="004E6B9E" w:rsidRPr="004E6B9E" w:rsidRDefault="004E6B9E" w:rsidP="00540672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4E6B9E">
        <w:rPr>
          <w:rFonts w:ascii="Trebuchet MS" w:hAnsi="Trebuchet MS"/>
        </w:rPr>
        <w:t xml:space="preserve">A </w:t>
      </w:r>
      <w:r w:rsidRPr="004E6B9E">
        <w:rPr>
          <w:rFonts w:ascii="Trebuchet MS" w:hAnsi="Trebuchet MS"/>
          <w:b/>
          <w:bCs/>
        </w:rPr>
        <w:t>workplan</w:t>
      </w:r>
      <w:r w:rsidRPr="004E6B9E">
        <w:rPr>
          <w:rFonts w:ascii="Trebuchet MS" w:hAnsi="Trebuchet MS"/>
        </w:rPr>
        <w:t xml:space="preserve"> including an inception report – </w:t>
      </w:r>
      <w:r w:rsidRPr="004E6B9E">
        <w:rPr>
          <w:rFonts w:ascii="Trebuchet MS" w:hAnsi="Trebuchet MS"/>
          <w:b/>
          <w:bCs/>
        </w:rPr>
        <w:t>2 weeks after start of contract</w:t>
      </w:r>
    </w:p>
    <w:p w14:paraId="64596E1E" w14:textId="77777777" w:rsidR="004E6B9E" w:rsidRPr="004E6B9E" w:rsidRDefault="004E6B9E" w:rsidP="00540672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4E6B9E">
        <w:rPr>
          <w:rFonts w:ascii="Trebuchet MS" w:hAnsi="Trebuchet MS"/>
        </w:rPr>
        <w:t xml:space="preserve">A </w:t>
      </w:r>
      <w:r w:rsidRPr="004E6B9E">
        <w:rPr>
          <w:rFonts w:ascii="Trebuchet MS" w:hAnsi="Trebuchet MS"/>
          <w:b/>
          <w:bCs/>
        </w:rPr>
        <w:t>progress report</w:t>
      </w:r>
      <w:r w:rsidRPr="004E6B9E">
        <w:rPr>
          <w:rFonts w:ascii="Trebuchet MS" w:hAnsi="Trebuchet MS"/>
        </w:rPr>
        <w:t xml:space="preserve"> – </w:t>
      </w:r>
      <w:r w:rsidRPr="004E6B9E">
        <w:rPr>
          <w:rFonts w:ascii="Trebuchet MS" w:hAnsi="Trebuchet MS"/>
          <w:b/>
          <w:bCs/>
        </w:rPr>
        <w:t>2 months after start of contract</w:t>
      </w:r>
    </w:p>
    <w:p w14:paraId="55E261D8" w14:textId="77777777" w:rsidR="004E6B9E" w:rsidRPr="004E6B9E" w:rsidRDefault="004E6B9E" w:rsidP="00540672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 w:rsidRPr="004E6B9E">
        <w:rPr>
          <w:rFonts w:ascii="Trebuchet MS" w:hAnsi="Trebuchet MS"/>
        </w:rPr>
        <w:t xml:space="preserve">A </w:t>
      </w:r>
      <w:r w:rsidRPr="004E6B9E">
        <w:rPr>
          <w:rFonts w:ascii="Trebuchet MS" w:hAnsi="Trebuchet MS"/>
          <w:b/>
          <w:bCs/>
        </w:rPr>
        <w:t>final report</w:t>
      </w:r>
      <w:r w:rsidRPr="004E6B9E">
        <w:rPr>
          <w:rFonts w:ascii="Trebuchet MS" w:hAnsi="Trebuchet MS"/>
        </w:rPr>
        <w:t xml:space="preserve"> at the </w:t>
      </w:r>
      <w:r w:rsidRPr="004E6B9E">
        <w:rPr>
          <w:rFonts w:ascii="Trebuchet MS" w:hAnsi="Trebuchet MS"/>
          <w:b/>
          <w:bCs/>
        </w:rPr>
        <w:t>end of the activity and contract period</w:t>
      </w:r>
    </w:p>
    <w:p w14:paraId="29E08E31" w14:textId="77777777" w:rsidR="00BB4CA5" w:rsidRPr="00BB4CA5" w:rsidRDefault="00BB4CA5" w:rsidP="004E6B9E">
      <w:pPr>
        <w:pStyle w:val="ListParagraph"/>
        <w:spacing w:after="0"/>
        <w:jc w:val="both"/>
        <w:rPr>
          <w:rFonts w:ascii="Trebuchet MS" w:hAnsi="Trebuchet MS"/>
          <w:b/>
          <w:bCs/>
        </w:rPr>
      </w:pPr>
    </w:p>
    <w:p w14:paraId="4EA1A4CF" w14:textId="2F9CB535" w:rsidR="008343F8" w:rsidRPr="00BB4CA5" w:rsidRDefault="006A03EE" w:rsidP="00BB4CA5">
      <w:pPr>
        <w:jc w:val="both"/>
        <w:rPr>
          <w:rFonts w:ascii="Trebuchet MS" w:hAnsi="Trebuchet MS"/>
          <w:b/>
          <w:bCs/>
        </w:rPr>
      </w:pPr>
      <w:r w:rsidRPr="00BB4CA5">
        <w:rPr>
          <w:rFonts w:ascii="Trebuchet MS" w:hAnsi="Trebuchet MS"/>
          <w:b/>
          <w:bCs/>
        </w:rPr>
        <w:t>Person Specification</w:t>
      </w:r>
    </w:p>
    <w:p w14:paraId="2DB82ACF" w14:textId="77777777" w:rsidR="00AF3908" w:rsidRP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First degree in agriculture, computer science, information science, or other relevant field.</w:t>
      </w:r>
    </w:p>
    <w:p w14:paraId="0D4F17C0" w14:textId="77777777" w:rsidR="00AF3908" w:rsidRP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10+ years’ experience in agricultural information and knowledge management, food systems research and analysis in the Commonwealth.</w:t>
      </w:r>
    </w:p>
    <w:p w14:paraId="2E4EDE58" w14:textId="60889A23" w:rsid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Experience in methods and approaches to conference facilitation, knowledge sharing processes</w:t>
      </w:r>
      <w:r w:rsidR="00944718">
        <w:rPr>
          <w:rFonts w:ascii="Trebuchet MS" w:hAnsi="Trebuchet MS"/>
        </w:rPr>
        <w:t xml:space="preserve"> and partner engagements</w:t>
      </w:r>
      <w:r w:rsidRPr="00AF3908">
        <w:rPr>
          <w:rFonts w:ascii="Trebuchet MS" w:hAnsi="Trebuchet MS"/>
        </w:rPr>
        <w:t>.</w:t>
      </w:r>
    </w:p>
    <w:p w14:paraId="22B49549" w14:textId="236BBC88" w:rsidR="00AF3908" w:rsidRP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Experience working with the private sector and government officials.</w:t>
      </w:r>
    </w:p>
    <w:p w14:paraId="04CFD7A8" w14:textId="77777777" w:rsidR="00AF3908" w:rsidRP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Excellent written and oral communication skills.</w:t>
      </w:r>
    </w:p>
    <w:p w14:paraId="3490FC1C" w14:textId="77777777" w:rsidR="00AF3908" w:rsidRP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Ability to constructively and tactfully engage with senior private sector partners and policymakers to solicit relevant information.</w:t>
      </w:r>
    </w:p>
    <w:p w14:paraId="39247ADD" w14:textId="77777777" w:rsidR="00AF3908" w:rsidRPr="00AF3908" w:rsidRDefault="00AF3908" w:rsidP="0054067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F3908">
        <w:rPr>
          <w:rFonts w:ascii="Trebuchet MS" w:hAnsi="Trebuchet MS"/>
        </w:rPr>
        <w:t>Knowledge of least developed countries (LDC) and small island developing states (SIDS) context is an advantage.</w:t>
      </w:r>
    </w:p>
    <w:p w14:paraId="08ED8F08" w14:textId="77777777" w:rsidR="007E09D4" w:rsidRPr="00AF3908" w:rsidRDefault="007E09D4" w:rsidP="007E09D4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Experience with Online Community of Practice such as Dgroups is a plus.</w:t>
      </w:r>
    </w:p>
    <w:p w14:paraId="6453B031" w14:textId="25AB17EC" w:rsidR="00B63A8F" w:rsidRPr="0049517B" w:rsidRDefault="00C44900" w:rsidP="00AF390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Prior engagement with processes leading to the development of NAgDI framework is </w:t>
      </w:r>
      <w:r w:rsidR="00AC59F2">
        <w:rPr>
          <w:rFonts w:ascii="Trebuchet MS" w:hAnsi="Trebuchet MS"/>
        </w:rPr>
        <w:t>an advantage</w:t>
      </w:r>
      <w:r>
        <w:rPr>
          <w:rFonts w:ascii="Trebuchet MS" w:hAnsi="Trebuchet MS"/>
        </w:rPr>
        <w:t>.</w:t>
      </w:r>
    </w:p>
    <w:sectPr w:rsidR="00B63A8F" w:rsidRPr="0049517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137D" w14:textId="77777777" w:rsidR="007E2400" w:rsidRDefault="007E2400" w:rsidP="00727E1B">
      <w:pPr>
        <w:spacing w:after="0" w:line="240" w:lineRule="auto"/>
      </w:pPr>
      <w:r>
        <w:separator/>
      </w:r>
    </w:p>
  </w:endnote>
  <w:endnote w:type="continuationSeparator" w:id="0">
    <w:p w14:paraId="68E81DD8" w14:textId="77777777" w:rsidR="007E2400" w:rsidRDefault="007E2400" w:rsidP="0072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559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0E289" w14:textId="4F25038B" w:rsidR="008E199A" w:rsidRDefault="008E19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80CF6" w14:textId="77777777" w:rsidR="008E199A" w:rsidRDefault="008E1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550F" w14:textId="77777777" w:rsidR="007E2400" w:rsidRDefault="007E2400" w:rsidP="00727E1B">
      <w:pPr>
        <w:spacing w:after="0" w:line="240" w:lineRule="auto"/>
      </w:pPr>
      <w:r>
        <w:separator/>
      </w:r>
    </w:p>
  </w:footnote>
  <w:footnote w:type="continuationSeparator" w:id="0">
    <w:p w14:paraId="0709E1EE" w14:textId="77777777" w:rsidR="007E2400" w:rsidRDefault="007E2400" w:rsidP="0072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A902" w14:textId="50254833" w:rsidR="00727E1B" w:rsidRDefault="00727E1B">
    <w:pPr>
      <w:pStyle w:val="Header"/>
    </w:pPr>
    <w:r w:rsidRPr="00727E1B">
      <w:rPr>
        <w:noProof/>
      </w:rPr>
      <w:drawing>
        <wp:inline distT="0" distB="0" distL="0" distR="0" wp14:anchorId="6636DBFF" wp14:editId="75284859">
          <wp:extent cx="3214657" cy="792480"/>
          <wp:effectExtent l="0" t="0" r="508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049" cy="79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446EE5"/>
    <w:multiLevelType w:val="hybridMultilevel"/>
    <w:tmpl w:val="050770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587E66"/>
    <w:multiLevelType w:val="hybridMultilevel"/>
    <w:tmpl w:val="ABD245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9B4266"/>
    <w:multiLevelType w:val="hybridMultilevel"/>
    <w:tmpl w:val="F3246D72"/>
    <w:lvl w:ilvl="0" w:tplc="654C6D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07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42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C2A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7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3CE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24E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81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C1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817DA"/>
    <w:multiLevelType w:val="hybridMultilevel"/>
    <w:tmpl w:val="E6E6829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27265EC"/>
    <w:multiLevelType w:val="hybridMultilevel"/>
    <w:tmpl w:val="CD52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AB8"/>
    <w:multiLevelType w:val="hybridMultilevel"/>
    <w:tmpl w:val="2D30CF48"/>
    <w:lvl w:ilvl="0" w:tplc="677EB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37F"/>
    <w:multiLevelType w:val="hybridMultilevel"/>
    <w:tmpl w:val="F7AAF3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F25"/>
    <w:multiLevelType w:val="hybridMultilevel"/>
    <w:tmpl w:val="1154160C"/>
    <w:lvl w:ilvl="0" w:tplc="2FCAAF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95838"/>
    <w:multiLevelType w:val="hybridMultilevel"/>
    <w:tmpl w:val="494E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6AB7"/>
    <w:multiLevelType w:val="hybridMultilevel"/>
    <w:tmpl w:val="79E4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4CDE"/>
    <w:multiLevelType w:val="hybridMultilevel"/>
    <w:tmpl w:val="704C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22ADF"/>
    <w:multiLevelType w:val="hybridMultilevel"/>
    <w:tmpl w:val="DD8E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46704"/>
    <w:multiLevelType w:val="hybridMultilevel"/>
    <w:tmpl w:val="80C6A0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7660A"/>
    <w:multiLevelType w:val="hybridMultilevel"/>
    <w:tmpl w:val="BC92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05625">
    <w:abstractNumId w:val="1"/>
  </w:num>
  <w:num w:numId="2" w16cid:durableId="1274482784">
    <w:abstractNumId w:val="3"/>
  </w:num>
  <w:num w:numId="3" w16cid:durableId="63727936">
    <w:abstractNumId w:val="11"/>
  </w:num>
  <w:num w:numId="4" w16cid:durableId="11148746">
    <w:abstractNumId w:val="0"/>
  </w:num>
  <w:num w:numId="5" w16cid:durableId="1955088916">
    <w:abstractNumId w:val="9"/>
  </w:num>
  <w:num w:numId="6" w16cid:durableId="2088111552">
    <w:abstractNumId w:val="4"/>
  </w:num>
  <w:num w:numId="7" w16cid:durableId="470093971">
    <w:abstractNumId w:val="10"/>
  </w:num>
  <w:num w:numId="8" w16cid:durableId="1273325058">
    <w:abstractNumId w:val="2"/>
  </w:num>
  <w:num w:numId="9" w16cid:durableId="2139492756">
    <w:abstractNumId w:val="12"/>
  </w:num>
  <w:num w:numId="10" w16cid:durableId="403258634">
    <w:abstractNumId w:val="7"/>
  </w:num>
  <w:num w:numId="11" w16cid:durableId="729881906">
    <w:abstractNumId w:val="6"/>
  </w:num>
  <w:num w:numId="12" w16cid:durableId="281806497">
    <w:abstractNumId w:val="13"/>
  </w:num>
  <w:num w:numId="13" w16cid:durableId="1469325559">
    <w:abstractNumId w:val="8"/>
  </w:num>
  <w:num w:numId="14" w16cid:durableId="79436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F8"/>
    <w:rsid w:val="0001350B"/>
    <w:rsid w:val="0001731E"/>
    <w:rsid w:val="000245D0"/>
    <w:rsid w:val="00026EAC"/>
    <w:rsid w:val="00036058"/>
    <w:rsid w:val="00036D2D"/>
    <w:rsid w:val="00036E78"/>
    <w:rsid w:val="000430F0"/>
    <w:rsid w:val="00053B3F"/>
    <w:rsid w:val="000623DC"/>
    <w:rsid w:val="0006331F"/>
    <w:rsid w:val="00080999"/>
    <w:rsid w:val="00087654"/>
    <w:rsid w:val="000A6A92"/>
    <w:rsid w:val="000B38B9"/>
    <w:rsid w:val="000B514A"/>
    <w:rsid w:val="000C3549"/>
    <w:rsid w:val="000C4185"/>
    <w:rsid w:val="000C7B00"/>
    <w:rsid w:val="000F307B"/>
    <w:rsid w:val="000F7298"/>
    <w:rsid w:val="000F7B70"/>
    <w:rsid w:val="00112C12"/>
    <w:rsid w:val="00117626"/>
    <w:rsid w:val="00122BAC"/>
    <w:rsid w:val="00123FA8"/>
    <w:rsid w:val="00137686"/>
    <w:rsid w:val="00142A13"/>
    <w:rsid w:val="00160828"/>
    <w:rsid w:val="00163029"/>
    <w:rsid w:val="001726A8"/>
    <w:rsid w:val="001851C6"/>
    <w:rsid w:val="00190955"/>
    <w:rsid w:val="00193AFE"/>
    <w:rsid w:val="00195AA8"/>
    <w:rsid w:val="00197F0F"/>
    <w:rsid w:val="001B1575"/>
    <w:rsid w:val="001B1837"/>
    <w:rsid w:val="001B6F98"/>
    <w:rsid w:val="001C10E4"/>
    <w:rsid w:val="001C1838"/>
    <w:rsid w:val="001C67C5"/>
    <w:rsid w:val="001D096B"/>
    <w:rsid w:val="001D12F0"/>
    <w:rsid w:val="001D1DAD"/>
    <w:rsid w:val="001D5752"/>
    <w:rsid w:val="001D5EF2"/>
    <w:rsid w:val="001D6B26"/>
    <w:rsid w:val="001E0AD9"/>
    <w:rsid w:val="001E4C3A"/>
    <w:rsid w:val="001F045F"/>
    <w:rsid w:val="001F1B71"/>
    <w:rsid w:val="00204DEA"/>
    <w:rsid w:val="00207DA3"/>
    <w:rsid w:val="00210BCA"/>
    <w:rsid w:val="00221BCA"/>
    <w:rsid w:val="00234E6D"/>
    <w:rsid w:val="00242B70"/>
    <w:rsid w:val="0025172E"/>
    <w:rsid w:val="00254E56"/>
    <w:rsid w:val="00255E4C"/>
    <w:rsid w:val="002664F4"/>
    <w:rsid w:val="00266C07"/>
    <w:rsid w:val="00270F4B"/>
    <w:rsid w:val="002718CB"/>
    <w:rsid w:val="00271D18"/>
    <w:rsid w:val="00275513"/>
    <w:rsid w:val="00291496"/>
    <w:rsid w:val="002924A0"/>
    <w:rsid w:val="00294046"/>
    <w:rsid w:val="002A0DFC"/>
    <w:rsid w:val="002B0E79"/>
    <w:rsid w:val="002B22B0"/>
    <w:rsid w:val="002B7D40"/>
    <w:rsid w:val="002C1797"/>
    <w:rsid w:val="002C37D1"/>
    <w:rsid w:val="002D0B46"/>
    <w:rsid w:val="002D1EAF"/>
    <w:rsid w:val="002E5211"/>
    <w:rsid w:val="002F1C54"/>
    <w:rsid w:val="00304FA1"/>
    <w:rsid w:val="0030619B"/>
    <w:rsid w:val="003115C4"/>
    <w:rsid w:val="0031558B"/>
    <w:rsid w:val="00316EBC"/>
    <w:rsid w:val="003218AE"/>
    <w:rsid w:val="00323133"/>
    <w:rsid w:val="003412F9"/>
    <w:rsid w:val="00343254"/>
    <w:rsid w:val="00360894"/>
    <w:rsid w:val="003704A4"/>
    <w:rsid w:val="00382861"/>
    <w:rsid w:val="00387588"/>
    <w:rsid w:val="00391981"/>
    <w:rsid w:val="00393A47"/>
    <w:rsid w:val="00394E19"/>
    <w:rsid w:val="00397DD6"/>
    <w:rsid w:val="003A65F5"/>
    <w:rsid w:val="003A7083"/>
    <w:rsid w:val="003B03AA"/>
    <w:rsid w:val="003B0B1E"/>
    <w:rsid w:val="003C68B1"/>
    <w:rsid w:val="003D6487"/>
    <w:rsid w:val="003E5BAB"/>
    <w:rsid w:val="003F066A"/>
    <w:rsid w:val="003F6295"/>
    <w:rsid w:val="0040436C"/>
    <w:rsid w:val="0040571B"/>
    <w:rsid w:val="004102CF"/>
    <w:rsid w:val="0041424F"/>
    <w:rsid w:val="00415C5F"/>
    <w:rsid w:val="004271E0"/>
    <w:rsid w:val="00443D9B"/>
    <w:rsid w:val="00446DD5"/>
    <w:rsid w:val="004551F1"/>
    <w:rsid w:val="0045553C"/>
    <w:rsid w:val="00467B9E"/>
    <w:rsid w:val="00477B05"/>
    <w:rsid w:val="00487413"/>
    <w:rsid w:val="0049517B"/>
    <w:rsid w:val="00497E8C"/>
    <w:rsid w:val="004A2E3B"/>
    <w:rsid w:val="004A5914"/>
    <w:rsid w:val="004B1EA1"/>
    <w:rsid w:val="004C0702"/>
    <w:rsid w:val="004D0DD2"/>
    <w:rsid w:val="004E341E"/>
    <w:rsid w:val="004E4942"/>
    <w:rsid w:val="004E6222"/>
    <w:rsid w:val="004E6B9E"/>
    <w:rsid w:val="004F13A4"/>
    <w:rsid w:val="004F57F3"/>
    <w:rsid w:val="004F71D2"/>
    <w:rsid w:val="00502488"/>
    <w:rsid w:val="0050551F"/>
    <w:rsid w:val="00506475"/>
    <w:rsid w:val="00513F4B"/>
    <w:rsid w:val="00514D21"/>
    <w:rsid w:val="00515957"/>
    <w:rsid w:val="00526A87"/>
    <w:rsid w:val="00526C14"/>
    <w:rsid w:val="0052744E"/>
    <w:rsid w:val="00535627"/>
    <w:rsid w:val="00540672"/>
    <w:rsid w:val="00543E78"/>
    <w:rsid w:val="00551357"/>
    <w:rsid w:val="005520EB"/>
    <w:rsid w:val="005605DC"/>
    <w:rsid w:val="005833CF"/>
    <w:rsid w:val="005861A4"/>
    <w:rsid w:val="005954B7"/>
    <w:rsid w:val="0059550A"/>
    <w:rsid w:val="00596C8C"/>
    <w:rsid w:val="005A16D7"/>
    <w:rsid w:val="005B1B79"/>
    <w:rsid w:val="005B2317"/>
    <w:rsid w:val="005B467B"/>
    <w:rsid w:val="005B5971"/>
    <w:rsid w:val="005B657C"/>
    <w:rsid w:val="005B66F8"/>
    <w:rsid w:val="005B71A2"/>
    <w:rsid w:val="005C4958"/>
    <w:rsid w:val="005D3955"/>
    <w:rsid w:val="005E37B7"/>
    <w:rsid w:val="005E6D7E"/>
    <w:rsid w:val="005F44D6"/>
    <w:rsid w:val="005F7BB9"/>
    <w:rsid w:val="006011BB"/>
    <w:rsid w:val="00611EBF"/>
    <w:rsid w:val="006138D4"/>
    <w:rsid w:val="00620910"/>
    <w:rsid w:val="006235C8"/>
    <w:rsid w:val="00623B6B"/>
    <w:rsid w:val="00634F4C"/>
    <w:rsid w:val="006368DF"/>
    <w:rsid w:val="0064171E"/>
    <w:rsid w:val="00646FA4"/>
    <w:rsid w:val="00656CA8"/>
    <w:rsid w:val="00662C49"/>
    <w:rsid w:val="00666D3C"/>
    <w:rsid w:val="00671338"/>
    <w:rsid w:val="0067392E"/>
    <w:rsid w:val="00674FDD"/>
    <w:rsid w:val="0069623D"/>
    <w:rsid w:val="006A03EE"/>
    <w:rsid w:val="006A10D7"/>
    <w:rsid w:val="006A3346"/>
    <w:rsid w:val="006A69BC"/>
    <w:rsid w:val="006B1EB7"/>
    <w:rsid w:val="006B4AD4"/>
    <w:rsid w:val="006C0187"/>
    <w:rsid w:val="006C25BC"/>
    <w:rsid w:val="006C3EFB"/>
    <w:rsid w:val="006D3E38"/>
    <w:rsid w:val="006D409A"/>
    <w:rsid w:val="006E1BB1"/>
    <w:rsid w:val="006E4C80"/>
    <w:rsid w:val="006F61A8"/>
    <w:rsid w:val="006F7381"/>
    <w:rsid w:val="00705021"/>
    <w:rsid w:val="00706F46"/>
    <w:rsid w:val="00710D8C"/>
    <w:rsid w:val="007145F0"/>
    <w:rsid w:val="00727E1B"/>
    <w:rsid w:val="0073364B"/>
    <w:rsid w:val="007372E6"/>
    <w:rsid w:val="00740C57"/>
    <w:rsid w:val="00755B60"/>
    <w:rsid w:val="0076066A"/>
    <w:rsid w:val="00766F66"/>
    <w:rsid w:val="00772A32"/>
    <w:rsid w:val="0077303C"/>
    <w:rsid w:val="00783604"/>
    <w:rsid w:val="00792BE8"/>
    <w:rsid w:val="007A020C"/>
    <w:rsid w:val="007A23A2"/>
    <w:rsid w:val="007B0E92"/>
    <w:rsid w:val="007B119D"/>
    <w:rsid w:val="007B1C31"/>
    <w:rsid w:val="007B277B"/>
    <w:rsid w:val="007B3D58"/>
    <w:rsid w:val="007C543B"/>
    <w:rsid w:val="007C642E"/>
    <w:rsid w:val="007D5237"/>
    <w:rsid w:val="007D5435"/>
    <w:rsid w:val="007E09D4"/>
    <w:rsid w:val="007E2400"/>
    <w:rsid w:val="007E5065"/>
    <w:rsid w:val="007F2585"/>
    <w:rsid w:val="0081306F"/>
    <w:rsid w:val="008177A3"/>
    <w:rsid w:val="008231BB"/>
    <w:rsid w:val="008232CC"/>
    <w:rsid w:val="0082755F"/>
    <w:rsid w:val="008317A4"/>
    <w:rsid w:val="0083303E"/>
    <w:rsid w:val="008343F8"/>
    <w:rsid w:val="00837100"/>
    <w:rsid w:val="0084305C"/>
    <w:rsid w:val="008438A6"/>
    <w:rsid w:val="008460EC"/>
    <w:rsid w:val="00853718"/>
    <w:rsid w:val="00862DDF"/>
    <w:rsid w:val="00864D77"/>
    <w:rsid w:val="00882D9F"/>
    <w:rsid w:val="0088389E"/>
    <w:rsid w:val="00885DE1"/>
    <w:rsid w:val="00893652"/>
    <w:rsid w:val="008A3757"/>
    <w:rsid w:val="008C1899"/>
    <w:rsid w:val="008C7627"/>
    <w:rsid w:val="008E199A"/>
    <w:rsid w:val="008E3C83"/>
    <w:rsid w:val="008E7A21"/>
    <w:rsid w:val="008F533F"/>
    <w:rsid w:val="008F7356"/>
    <w:rsid w:val="009035F3"/>
    <w:rsid w:val="009054E7"/>
    <w:rsid w:val="00911CB8"/>
    <w:rsid w:val="00912206"/>
    <w:rsid w:val="00913EFB"/>
    <w:rsid w:val="00924106"/>
    <w:rsid w:val="00930C4A"/>
    <w:rsid w:val="00944718"/>
    <w:rsid w:val="00950FE3"/>
    <w:rsid w:val="009511B5"/>
    <w:rsid w:val="00954603"/>
    <w:rsid w:val="00954B79"/>
    <w:rsid w:val="00964374"/>
    <w:rsid w:val="00966463"/>
    <w:rsid w:val="009712CF"/>
    <w:rsid w:val="00974645"/>
    <w:rsid w:val="00975180"/>
    <w:rsid w:val="009917CA"/>
    <w:rsid w:val="009921E0"/>
    <w:rsid w:val="00994DF2"/>
    <w:rsid w:val="00997743"/>
    <w:rsid w:val="009A031C"/>
    <w:rsid w:val="009A046D"/>
    <w:rsid w:val="009A1859"/>
    <w:rsid w:val="009A7718"/>
    <w:rsid w:val="009B2C3D"/>
    <w:rsid w:val="009C0720"/>
    <w:rsid w:val="009C1B86"/>
    <w:rsid w:val="009C643C"/>
    <w:rsid w:val="009D0203"/>
    <w:rsid w:val="009F57B9"/>
    <w:rsid w:val="00A234BF"/>
    <w:rsid w:val="00A26A44"/>
    <w:rsid w:val="00A27A95"/>
    <w:rsid w:val="00A30C14"/>
    <w:rsid w:val="00A42FA2"/>
    <w:rsid w:val="00A44031"/>
    <w:rsid w:val="00A50707"/>
    <w:rsid w:val="00A54741"/>
    <w:rsid w:val="00A55A3F"/>
    <w:rsid w:val="00A6516B"/>
    <w:rsid w:val="00A71725"/>
    <w:rsid w:val="00A71D4F"/>
    <w:rsid w:val="00A91D34"/>
    <w:rsid w:val="00A952F5"/>
    <w:rsid w:val="00A95CC6"/>
    <w:rsid w:val="00A96D6B"/>
    <w:rsid w:val="00A97CAA"/>
    <w:rsid w:val="00AA6C46"/>
    <w:rsid w:val="00AA7F3C"/>
    <w:rsid w:val="00AB10F1"/>
    <w:rsid w:val="00AB5537"/>
    <w:rsid w:val="00AC14B2"/>
    <w:rsid w:val="00AC59F2"/>
    <w:rsid w:val="00AC5EF6"/>
    <w:rsid w:val="00AE0EDC"/>
    <w:rsid w:val="00AE1B34"/>
    <w:rsid w:val="00AF0734"/>
    <w:rsid w:val="00AF0D62"/>
    <w:rsid w:val="00AF2900"/>
    <w:rsid w:val="00AF3908"/>
    <w:rsid w:val="00B005A0"/>
    <w:rsid w:val="00B10178"/>
    <w:rsid w:val="00B11000"/>
    <w:rsid w:val="00B11F02"/>
    <w:rsid w:val="00B142BC"/>
    <w:rsid w:val="00B500D5"/>
    <w:rsid w:val="00B60EF9"/>
    <w:rsid w:val="00B63A8F"/>
    <w:rsid w:val="00B840BF"/>
    <w:rsid w:val="00B853A4"/>
    <w:rsid w:val="00BA2D4F"/>
    <w:rsid w:val="00BA48E5"/>
    <w:rsid w:val="00BA6FDD"/>
    <w:rsid w:val="00BA78F9"/>
    <w:rsid w:val="00BB4CA5"/>
    <w:rsid w:val="00BB5B6C"/>
    <w:rsid w:val="00BC38D2"/>
    <w:rsid w:val="00BC4A52"/>
    <w:rsid w:val="00BD162A"/>
    <w:rsid w:val="00BD32E4"/>
    <w:rsid w:val="00BE6427"/>
    <w:rsid w:val="00BF01E9"/>
    <w:rsid w:val="00BF4482"/>
    <w:rsid w:val="00BF71CA"/>
    <w:rsid w:val="00C00353"/>
    <w:rsid w:val="00C03C7B"/>
    <w:rsid w:val="00C117E9"/>
    <w:rsid w:val="00C1380E"/>
    <w:rsid w:val="00C243E1"/>
    <w:rsid w:val="00C26C73"/>
    <w:rsid w:val="00C3322B"/>
    <w:rsid w:val="00C36692"/>
    <w:rsid w:val="00C44900"/>
    <w:rsid w:val="00C51F15"/>
    <w:rsid w:val="00C539F8"/>
    <w:rsid w:val="00C53E3F"/>
    <w:rsid w:val="00C64126"/>
    <w:rsid w:val="00C74CCA"/>
    <w:rsid w:val="00C76389"/>
    <w:rsid w:val="00C81C15"/>
    <w:rsid w:val="00C82411"/>
    <w:rsid w:val="00C853C9"/>
    <w:rsid w:val="00C9394E"/>
    <w:rsid w:val="00C961E7"/>
    <w:rsid w:val="00CA31D7"/>
    <w:rsid w:val="00CA458A"/>
    <w:rsid w:val="00CB1C2A"/>
    <w:rsid w:val="00CE0F41"/>
    <w:rsid w:val="00CE7E40"/>
    <w:rsid w:val="00CF4038"/>
    <w:rsid w:val="00CF6236"/>
    <w:rsid w:val="00D03692"/>
    <w:rsid w:val="00D05CE5"/>
    <w:rsid w:val="00D1093D"/>
    <w:rsid w:val="00D1515A"/>
    <w:rsid w:val="00D15440"/>
    <w:rsid w:val="00D1716F"/>
    <w:rsid w:val="00D2463D"/>
    <w:rsid w:val="00D35CBB"/>
    <w:rsid w:val="00D36340"/>
    <w:rsid w:val="00D43ED3"/>
    <w:rsid w:val="00D53F4A"/>
    <w:rsid w:val="00D64D4E"/>
    <w:rsid w:val="00D71E86"/>
    <w:rsid w:val="00D7407F"/>
    <w:rsid w:val="00D74E81"/>
    <w:rsid w:val="00D7654A"/>
    <w:rsid w:val="00D86198"/>
    <w:rsid w:val="00D86A2A"/>
    <w:rsid w:val="00D90960"/>
    <w:rsid w:val="00DA18F2"/>
    <w:rsid w:val="00DA2219"/>
    <w:rsid w:val="00DA6941"/>
    <w:rsid w:val="00DB6D53"/>
    <w:rsid w:val="00DC58DD"/>
    <w:rsid w:val="00DD264E"/>
    <w:rsid w:val="00DD6C29"/>
    <w:rsid w:val="00DD7275"/>
    <w:rsid w:val="00DF2CBC"/>
    <w:rsid w:val="00E26B22"/>
    <w:rsid w:val="00E40C45"/>
    <w:rsid w:val="00E457E1"/>
    <w:rsid w:val="00E50A47"/>
    <w:rsid w:val="00E53089"/>
    <w:rsid w:val="00E60948"/>
    <w:rsid w:val="00E66E04"/>
    <w:rsid w:val="00E7764B"/>
    <w:rsid w:val="00E85124"/>
    <w:rsid w:val="00E85B09"/>
    <w:rsid w:val="00E903A6"/>
    <w:rsid w:val="00E96412"/>
    <w:rsid w:val="00EA7B48"/>
    <w:rsid w:val="00EB3A1B"/>
    <w:rsid w:val="00EB4D72"/>
    <w:rsid w:val="00EC5917"/>
    <w:rsid w:val="00ED4A13"/>
    <w:rsid w:val="00EE0A47"/>
    <w:rsid w:val="00EE21F4"/>
    <w:rsid w:val="00EE2666"/>
    <w:rsid w:val="00EF18C0"/>
    <w:rsid w:val="00F03804"/>
    <w:rsid w:val="00F03C5F"/>
    <w:rsid w:val="00F116DD"/>
    <w:rsid w:val="00F14C79"/>
    <w:rsid w:val="00F30DFB"/>
    <w:rsid w:val="00F43554"/>
    <w:rsid w:val="00F46D4B"/>
    <w:rsid w:val="00F54151"/>
    <w:rsid w:val="00F541AB"/>
    <w:rsid w:val="00F67E01"/>
    <w:rsid w:val="00F73E45"/>
    <w:rsid w:val="00F76391"/>
    <w:rsid w:val="00F91FD6"/>
    <w:rsid w:val="00F96DE6"/>
    <w:rsid w:val="00FB3328"/>
    <w:rsid w:val="00FC03C5"/>
    <w:rsid w:val="00FC467F"/>
    <w:rsid w:val="00FC6EBF"/>
    <w:rsid w:val="00FC7659"/>
    <w:rsid w:val="00FE0371"/>
    <w:rsid w:val="00FF41EA"/>
    <w:rsid w:val="1A914B8A"/>
    <w:rsid w:val="36AE1105"/>
    <w:rsid w:val="5E0085CF"/>
    <w:rsid w:val="5FF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8490"/>
  <w15:chartTrackingRefBased/>
  <w15:docId w15:val="{38E54100-B114-4565-9029-A36ED30F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1B"/>
  </w:style>
  <w:style w:type="paragraph" w:styleId="Footer">
    <w:name w:val="footer"/>
    <w:basedOn w:val="Normal"/>
    <w:link w:val="FooterChar"/>
    <w:uiPriority w:val="99"/>
    <w:unhideWhenUsed/>
    <w:rsid w:val="00727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1B"/>
  </w:style>
  <w:style w:type="paragraph" w:styleId="ListParagraph">
    <w:name w:val="List Paragraph"/>
    <w:basedOn w:val="Normal"/>
    <w:uiPriority w:val="34"/>
    <w:qFormat/>
    <w:rsid w:val="00727E1B"/>
    <w:pPr>
      <w:ind w:left="720"/>
      <w:contextualSpacing/>
    </w:pPr>
  </w:style>
  <w:style w:type="paragraph" w:customStyle="1" w:styleId="Default">
    <w:name w:val="Default"/>
    <w:rsid w:val="00F5415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C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C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C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0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C1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8232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9b609e-ce82-4883-95b6-b10faef1a14a">
      <UserInfo>
        <DisplayName>Addom, Benjamin Kwasi</DisplayName>
        <AccountId>143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ee4b876c-e088-41d8-8026-ccd384178026">
      <Terms xmlns="http://schemas.microsoft.com/office/infopath/2007/PartnerControls"/>
    </lcf76f155ced4ddcb4097134ff3c332f>
    <TaxCatchAll xmlns="5a7065bc-64eb-4c10-937d-809cc42d23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F2408AFE6874EB9C92486DD5013D4" ma:contentTypeVersion="21" ma:contentTypeDescription="Create a new document." ma:contentTypeScope="" ma:versionID="aac1a073227ef3b0894228281823ed78">
  <xsd:schema xmlns:xsd="http://www.w3.org/2001/XMLSchema" xmlns:xs="http://www.w3.org/2001/XMLSchema" xmlns:p="http://schemas.microsoft.com/office/2006/metadata/properties" xmlns:ns1="http://schemas.microsoft.com/sharepoint/v3" xmlns:ns2="ee4b876c-e088-41d8-8026-ccd384178026" xmlns:ns3="6e9b609e-ce82-4883-95b6-b10faef1a14a" xmlns:ns4="5a7065bc-64eb-4c10-937d-809cc42d23d7" targetNamespace="http://schemas.microsoft.com/office/2006/metadata/properties" ma:root="true" ma:fieldsID="46089207df0bc097b634d1cd767a1392" ns1:_="" ns2:_="" ns3:_="" ns4:_="">
    <xsd:import namespace="http://schemas.microsoft.com/sharepoint/v3"/>
    <xsd:import namespace="ee4b876c-e088-41d8-8026-ccd384178026"/>
    <xsd:import namespace="6e9b609e-ce82-4883-95b6-b10faef1a14a"/>
    <xsd:import namespace="5a7065bc-64eb-4c10-937d-809cc42d2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b876c-e088-41d8-8026-ccd384178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b609e-ce82-4883-95b6-b10faef1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65bc-64eb-4c10-937d-809cc42d23d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9d9bd34-0415-444e-ac9e-3ef1faffc587}" ma:internalName="TaxCatchAll" ma:showField="CatchAllData" ma:web="6e9b609e-ce82-4883-95b6-b10faef1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8C1E5-2AC9-4238-992E-2137CDCB8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220B6-E2B8-4D0B-A6FD-38F19508751F}">
  <ds:schemaRefs>
    <ds:schemaRef ds:uri="http://schemas.microsoft.com/office/2006/metadata/properties"/>
    <ds:schemaRef ds:uri="http://schemas.microsoft.com/office/infopath/2007/PartnerControls"/>
    <ds:schemaRef ds:uri="6e9b609e-ce82-4883-95b6-b10faef1a14a"/>
    <ds:schemaRef ds:uri="http://schemas.microsoft.com/sharepoint/v3"/>
    <ds:schemaRef ds:uri="ee4b876c-e088-41d8-8026-ccd384178026"/>
    <ds:schemaRef ds:uri="5a7065bc-64eb-4c10-937d-809cc42d23d7"/>
  </ds:schemaRefs>
</ds:datastoreItem>
</file>

<file path=customXml/itemProps3.xml><?xml version="1.0" encoding="utf-8"?>
<ds:datastoreItem xmlns:ds="http://schemas.openxmlformats.org/officeDocument/2006/customXml" ds:itemID="{1DC51B2D-FC40-459A-9A4D-C1C5890E6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4b876c-e088-41d8-8026-ccd384178026"/>
    <ds:schemaRef ds:uri="6e9b609e-ce82-4883-95b6-b10faef1a14a"/>
    <ds:schemaRef ds:uri="5a7065bc-64eb-4c10-937d-809cc42d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983F3-C4D4-4764-BFBB-DD57A2600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1138</Words>
  <Characters>7167</Characters>
  <Application>Microsoft Office Word</Application>
  <DocSecurity>0</DocSecurity>
  <Lines>132</Lines>
  <Paragraphs>44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Koroma, Hawah</dc:creator>
  <cp:keywords/>
  <dc:description/>
  <cp:lastModifiedBy>Price, David</cp:lastModifiedBy>
  <cp:revision>8</cp:revision>
  <dcterms:created xsi:type="dcterms:W3CDTF">2026-03-03T09:08:00Z</dcterms:created>
  <dcterms:modified xsi:type="dcterms:W3CDTF">2026-03-03T12:04:00Z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0x01010074DF2408AFE6874EB9C92486DD5013D4</vt:lpwstr>
  </property>
  <property fmtid="{D5CDD505-2E9C-101B-9397-08002B2CF9AE}" pid="3" name="MediaServiceImageTags">
    <vt:lpwstr/>
  </property>
</Properties>
</file>